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74" w:rsidRPr="0010213A" w:rsidRDefault="005C7774">
      <w:pPr>
        <w:ind w:left="4860"/>
        <w:jc w:val="both"/>
        <w:rPr>
          <w:sz w:val="28"/>
          <w:szCs w:val="28"/>
        </w:rPr>
      </w:pPr>
    </w:p>
    <w:p w:rsidR="005C7774" w:rsidRPr="0010213A" w:rsidRDefault="005C7774" w:rsidP="005D7C11">
      <w:pPr>
        <w:tabs>
          <w:tab w:val="left" w:pos="9354"/>
        </w:tabs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514A8F" w:rsidRPr="0010213A">
        <w:rPr>
          <w:sz w:val="28"/>
          <w:szCs w:val="28"/>
          <w:lang w:val="en-US"/>
        </w:rPr>
        <w:t>II</w:t>
      </w:r>
      <w:r w:rsidR="001725CB" w:rsidRPr="0010213A">
        <w:rPr>
          <w:sz w:val="28"/>
          <w:szCs w:val="28"/>
          <w:lang w:val="en-US"/>
        </w:rPr>
        <w:t>I</w:t>
      </w:r>
      <w:r w:rsidRPr="0010213A">
        <w:rPr>
          <w:sz w:val="28"/>
          <w:szCs w:val="28"/>
        </w:rPr>
        <w:t xml:space="preserve"> квартале 20</w:t>
      </w:r>
      <w:r w:rsidR="00800A5B">
        <w:rPr>
          <w:sz w:val="28"/>
          <w:szCs w:val="28"/>
        </w:rPr>
        <w:t>2</w:t>
      </w:r>
      <w:r w:rsidR="001E6F4D">
        <w:rPr>
          <w:sz w:val="28"/>
          <w:szCs w:val="28"/>
        </w:rPr>
        <w:t>4</w:t>
      </w:r>
      <w:r w:rsidRPr="0010213A">
        <w:rPr>
          <w:sz w:val="28"/>
          <w:szCs w:val="28"/>
        </w:rPr>
        <w:t xml:space="preserve"> года</w:t>
      </w:r>
      <w:r w:rsidR="00565DFA">
        <w:rPr>
          <w:sz w:val="28"/>
          <w:szCs w:val="28"/>
        </w:rPr>
        <w:t xml:space="preserve"> </w:t>
      </w:r>
      <w:r w:rsidR="00681F3D" w:rsidRPr="0010213A">
        <w:rPr>
          <w:sz w:val="28"/>
          <w:szCs w:val="28"/>
        </w:rPr>
        <w:t>в адрес органов местного самоуправления Богучарск</w:t>
      </w:r>
      <w:r w:rsidR="00681F3D" w:rsidRPr="0010213A">
        <w:rPr>
          <w:sz w:val="28"/>
          <w:szCs w:val="28"/>
        </w:rPr>
        <w:t>о</w:t>
      </w:r>
      <w:r w:rsidR="00681F3D" w:rsidRPr="0010213A">
        <w:rPr>
          <w:sz w:val="28"/>
          <w:szCs w:val="28"/>
        </w:rPr>
        <w:t>го муниципального района</w:t>
      </w:r>
      <w:r w:rsidR="00681F3D">
        <w:rPr>
          <w:sz w:val="28"/>
          <w:szCs w:val="28"/>
        </w:rPr>
        <w:t xml:space="preserve"> и поселений</w:t>
      </w:r>
      <w:r w:rsidRPr="0010213A">
        <w:rPr>
          <w:sz w:val="28"/>
          <w:szCs w:val="28"/>
        </w:rPr>
        <w:t>.</w:t>
      </w:r>
    </w:p>
    <w:p w:rsidR="005C7774" w:rsidRDefault="005C7774">
      <w:pPr>
        <w:ind w:left="705" w:right="4854"/>
        <w:jc w:val="both"/>
        <w:rPr>
          <w:sz w:val="28"/>
          <w:szCs w:val="28"/>
        </w:rPr>
      </w:pPr>
    </w:p>
    <w:p w:rsidR="00231813" w:rsidRDefault="00231813" w:rsidP="00231813">
      <w:pPr>
        <w:spacing w:line="240" w:lineRule="atLeast"/>
        <w:jc w:val="center"/>
        <w:outlineLvl w:val="1"/>
        <w:rPr>
          <w:sz w:val="28"/>
          <w:szCs w:val="28"/>
        </w:rPr>
      </w:pPr>
    </w:p>
    <w:p w:rsidR="00441A4C" w:rsidRPr="00091DE0" w:rsidRDefault="00441A4C" w:rsidP="00441A4C">
      <w:pPr>
        <w:ind w:firstLine="709"/>
        <w:jc w:val="both"/>
        <w:rPr>
          <w:sz w:val="28"/>
          <w:szCs w:val="28"/>
        </w:rPr>
      </w:pPr>
      <w:r w:rsidRPr="00091DE0">
        <w:rPr>
          <w:sz w:val="28"/>
          <w:szCs w:val="28"/>
        </w:rPr>
        <w:t xml:space="preserve">В </w:t>
      </w:r>
      <w:r w:rsidR="00514A8F" w:rsidRPr="00091DE0">
        <w:rPr>
          <w:sz w:val="28"/>
          <w:szCs w:val="28"/>
        </w:rPr>
        <w:t>3</w:t>
      </w:r>
      <w:r w:rsidRPr="00091DE0">
        <w:rPr>
          <w:sz w:val="28"/>
          <w:szCs w:val="28"/>
        </w:rPr>
        <w:t xml:space="preserve"> квартале 20</w:t>
      </w:r>
      <w:r w:rsidR="00800A5B">
        <w:rPr>
          <w:sz w:val="28"/>
          <w:szCs w:val="28"/>
        </w:rPr>
        <w:t>2</w:t>
      </w:r>
      <w:r w:rsidR="001E6F4D">
        <w:rPr>
          <w:sz w:val="28"/>
          <w:szCs w:val="28"/>
        </w:rPr>
        <w:t>4</w:t>
      </w:r>
      <w:r w:rsidRPr="00091DE0">
        <w:rPr>
          <w:sz w:val="28"/>
          <w:szCs w:val="28"/>
        </w:rPr>
        <w:t xml:space="preserve"> года общее количество поступивших в адрес органов местного самоуправления Богучарского муниципального района, городского и сельских поселений устных и письменных обращений граждан составило </w:t>
      </w:r>
      <w:r w:rsidR="00FA142E">
        <w:rPr>
          <w:sz w:val="28"/>
          <w:szCs w:val="28"/>
        </w:rPr>
        <w:t>8</w:t>
      </w:r>
      <w:r w:rsidR="001E6F4D">
        <w:rPr>
          <w:sz w:val="28"/>
          <w:szCs w:val="28"/>
        </w:rPr>
        <w:t>6</w:t>
      </w:r>
      <w:r w:rsidR="001B7071" w:rsidRPr="00091DE0">
        <w:rPr>
          <w:sz w:val="28"/>
          <w:szCs w:val="28"/>
        </w:rPr>
        <w:t xml:space="preserve"> (</w:t>
      </w:r>
      <w:r w:rsidR="001E6F4D">
        <w:rPr>
          <w:sz w:val="28"/>
          <w:szCs w:val="28"/>
        </w:rPr>
        <w:t>16</w:t>
      </w:r>
      <w:r w:rsidR="001B7071" w:rsidRPr="00091DE0">
        <w:rPr>
          <w:sz w:val="28"/>
          <w:szCs w:val="28"/>
        </w:rPr>
        <w:t>-район/</w:t>
      </w:r>
      <w:r w:rsidR="001E6F4D">
        <w:rPr>
          <w:sz w:val="28"/>
          <w:szCs w:val="28"/>
        </w:rPr>
        <w:t>70</w:t>
      </w:r>
      <w:r w:rsidR="001B7071" w:rsidRPr="00091DE0">
        <w:rPr>
          <w:sz w:val="28"/>
          <w:szCs w:val="28"/>
        </w:rPr>
        <w:t>-поселения). И</w:t>
      </w:r>
      <w:r w:rsidRPr="00091DE0">
        <w:rPr>
          <w:sz w:val="28"/>
          <w:szCs w:val="28"/>
        </w:rPr>
        <w:t xml:space="preserve">з них: </w:t>
      </w:r>
      <w:r w:rsidR="001E6F4D">
        <w:rPr>
          <w:sz w:val="28"/>
          <w:szCs w:val="28"/>
        </w:rPr>
        <w:t>44</w:t>
      </w:r>
      <w:r w:rsidRPr="00091DE0">
        <w:rPr>
          <w:sz w:val="28"/>
          <w:szCs w:val="28"/>
        </w:rPr>
        <w:t xml:space="preserve"> -  письменных обращений</w:t>
      </w:r>
      <w:r w:rsidR="001B7071" w:rsidRPr="00091DE0">
        <w:rPr>
          <w:sz w:val="28"/>
          <w:szCs w:val="28"/>
        </w:rPr>
        <w:t xml:space="preserve"> (</w:t>
      </w:r>
      <w:r w:rsidR="00FA142E">
        <w:rPr>
          <w:sz w:val="28"/>
          <w:szCs w:val="28"/>
        </w:rPr>
        <w:t>1</w:t>
      </w:r>
      <w:r w:rsidR="001E6F4D">
        <w:rPr>
          <w:sz w:val="28"/>
          <w:szCs w:val="28"/>
        </w:rPr>
        <w:t>4</w:t>
      </w:r>
      <w:r w:rsidR="001B7071" w:rsidRPr="00091DE0">
        <w:rPr>
          <w:sz w:val="28"/>
          <w:szCs w:val="28"/>
        </w:rPr>
        <w:t>/</w:t>
      </w:r>
      <w:r w:rsidR="001E6F4D">
        <w:rPr>
          <w:sz w:val="28"/>
          <w:szCs w:val="28"/>
        </w:rPr>
        <w:t>30</w:t>
      </w:r>
      <w:r w:rsidR="001B7071" w:rsidRPr="00091DE0">
        <w:rPr>
          <w:sz w:val="28"/>
          <w:szCs w:val="28"/>
        </w:rPr>
        <w:t>)</w:t>
      </w:r>
      <w:r w:rsidRPr="00091DE0">
        <w:rPr>
          <w:sz w:val="28"/>
          <w:szCs w:val="28"/>
        </w:rPr>
        <w:t xml:space="preserve">, </w:t>
      </w:r>
      <w:r w:rsidR="00DD333A">
        <w:rPr>
          <w:sz w:val="28"/>
          <w:szCs w:val="28"/>
        </w:rPr>
        <w:t>4</w:t>
      </w:r>
      <w:r w:rsidR="001E6F4D">
        <w:rPr>
          <w:sz w:val="28"/>
          <w:szCs w:val="28"/>
        </w:rPr>
        <w:t>2</w:t>
      </w:r>
      <w:r w:rsidRPr="00091DE0">
        <w:rPr>
          <w:sz w:val="28"/>
          <w:szCs w:val="28"/>
        </w:rPr>
        <w:t xml:space="preserve"> - устных обращени</w:t>
      </w:r>
      <w:r w:rsidR="001B7071" w:rsidRPr="00091DE0">
        <w:rPr>
          <w:sz w:val="28"/>
          <w:szCs w:val="28"/>
        </w:rPr>
        <w:t>й (</w:t>
      </w:r>
      <w:r w:rsidR="001E6F4D">
        <w:rPr>
          <w:sz w:val="28"/>
          <w:szCs w:val="28"/>
        </w:rPr>
        <w:t>2</w:t>
      </w:r>
      <w:r w:rsidR="001B7071" w:rsidRPr="00091DE0">
        <w:rPr>
          <w:sz w:val="28"/>
          <w:szCs w:val="28"/>
        </w:rPr>
        <w:t>/</w:t>
      </w:r>
      <w:r w:rsidR="001E6F4D">
        <w:rPr>
          <w:sz w:val="28"/>
          <w:szCs w:val="28"/>
        </w:rPr>
        <w:t>40</w:t>
      </w:r>
      <w:r w:rsidRPr="00091DE0">
        <w:rPr>
          <w:sz w:val="28"/>
          <w:szCs w:val="28"/>
        </w:rPr>
        <w:t xml:space="preserve">), что </w:t>
      </w:r>
      <w:r w:rsidRPr="00594463">
        <w:rPr>
          <w:sz w:val="28"/>
          <w:szCs w:val="28"/>
        </w:rPr>
        <w:t xml:space="preserve">на </w:t>
      </w:r>
      <w:r w:rsidR="008351D7">
        <w:rPr>
          <w:sz w:val="28"/>
          <w:szCs w:val="28"/>
        </w:rPr>
        <w:t>2</w:t>
      </w:r>
      <w:r w:rsidRPr="00594463">
        <w:rPr>
          <w:sz w:val="28"/>
          <w:szCs w:val="28"/>
        </w:rPr>
        <w:t xml:space="preserve">% </w:t>
      </w:r>
      <w:r w:rsidR="001C6981">
        <w:rPr>
          <w:sz w:val="28"/>
          <w:szCs w:val="28"/>
        </w:rPr>
        <w:t>больше</w:t>
      </w:r>
      <w:r w:rsidRPr="00091DE0">
        <w:rPr>
          <w:sz w:val="28"/>
          <w:szCs w:val="28"/>
        </w:rPr>
        <w:t xml:space="preserve"> по сравнению с </w:t>
      </w:r>
      <w:r w:rsidR="00514A8F" w:rsidRPr="00091DE0">
        <w:rPr>
          <w:sz w:val="28"/>
          <w:szCs w:val="28"/>
        </w:rPr>
        <w:t>3</w:t>
      </w:r>
      <w:r w:rsidRPr="00091DE0">
        <w:rPr>
          <w:sz w:val="28"/>
          <w:szCs w:val="28"/>
        </w:rPr>
        <w:t xml:space="preserve"> кварталом 20</w:t>
      </w:r>
      <w:r w:rsidR="00727673">
        <w:rPr>
          <w:sz w:val="28"/>
          <w:szCs w:val="28"/>
        </w:rPr>
        <w:t>2</w:t>
      </w:r>
      <w:r w:rsidR="001C6981">
        <w:rPr>
          <w:sz w:val="28"/>
          <w:szCs w:val="28"/>
        </w:rPr>
        <w:t>3</w:t>
      </w:r>
      <w:r w:rsidRPr="00091DE0">
        <w:rPr>
          <w:sz w:val="28"/>
          <w:szCs w:val="28"/>
        </w:rPr>
        <w:t xml:space="preserve"> года </w:t>
      </w:r>
      <w:r w:rsidR="001E6F4D">
        <w:rPr>
          <w:sz w:val="28"/>
          <w:szCs w:val="28"/>
        </w:rPr>
        <w:t>84 (22-район/62-поселения). Из них: 43 -  письменных обращ</w:t>
      </w:r>
      <w:r w:rsidR="001E6F4D">
        <w:rPr>
          <w:sz w:val="28"/>
          <w:szCs w:val="28"/>
        </w:rPr>
        <w:t>е</w:t>
      </w:r>
      <w:r w:rsidR="001E6F4D">
        <w:rPr>
          <w:sz w:val="28"/>
          <w:szCs w:val="28"/>
        </w:rPr>
        <w:t>ний (16/27), 41 - устных обращений (6/35)</w:t>
      </w:r>
      <w:r w:rsidR="00514A8F" w:rsidRPr="00091DE0">
        <w:rPr>
          <w:sz w:val="28"/>
          <w:szCs w:val="28"/>
        </w:rPr>
        <w:t xml:space="preserve">. </w:t>
      </w:r>
    </w:p>
    <w:p w:rsidR="00441A4C" w:rsidRDefault="008D5027" w:rsidP="00441A4C">
      <w:pPr>
        <w:pStyle w:val="a9"/>
        <w:ind w:firstLine="708"/>
        <w:rPr>
          <w:sz w:val="28"/>
          <w:szCs w:val="28"/>
        </w:rPr>
      </w:pPr>
      <w:r w:rsidRPr="00E86432">
        <w:rPr>
          <w:sz w:val="28"/>
          <w:szCs w:val="28"/>
        </w:rPr>
        <w:t>Основная масса обращений граждан, поступивших в адрес органов м</w:t>
      </w:r>
      <w:r w:rsidRPr="00E86432">
        <w:rPr>
          <w:sz w:val="28"/>
          <w:szCs w:val="28"/>
        </w:rPr>
        <w:t>е</w:t>
      </w:r>
      <w:r w:rsidRPr="00E86432">
        <w:rPr>
          <w:sz w:val="28"/>
          <w:szCs w:val="28"/>
        </w:rPr>
        <w:t>стно</w:t>
      </w:r>
      <w:r>
        <w:rPr>
          <w:sz w:val="28"/>
          <w:szCs w:val="28"/>
        </w:rPr>
        <w:t xml:space="preserve">го самоуправления района и поселений в 3 квартале текущего года, </w:t>
      </w:r>
      <w:r w:rsidRPr="00E86432">
        <w:rPr>
          <w:sz w:val="28"/>
          <w:szCs w:val="28"/>
        </w:rPr>
        <w:t>кас</w:t>
      </w:r>
      <w:r w:rsidRPr="00E86432">
        <w:rPr>
          <w:sz w:val="28"/>
          <w:szCs w:val="28"/>
        </w:rPr>
        <w:t>а</w:t>
      </w:r>
      <w:r w:rsidRPr="00E86432">
        <w:rPr>
          <w:sz w:val="28"/>
          <w:szCs w:val="28"/>
        </w:rPr>
        <w:t xml:space="preserve">лись </w:t>
      </w:r>
      <w:r>
        <w:rPr>
          <w:sz w:val="28"/>
          <w:szCs w:val="28"/>
        </w:rPr>
        <w:t xml:space="preserve">вопросов </w:t>
      </w:r>
      <w:r w:rsidR="00800A5B">
        <w:rPr>
          <w:sz w:val="28"/>
          <w:szCs w:val="28"/>
        </w:rPr>
        <w:t>сферы экономики</w:t>
      </w:r>
      <w:r w:rsidR="001031CF">
        <w:rPr>
          <w:sz w:val="28"/>
          <w:szCs w:val="28"/>
        </w:rPr>
        <w:t xml:space="preserve"> (</w:t>
      </w:r>
      <w:r w:rsidR="001C6981">
        <w:rPr>
          <w:sz w:val="28"/>
          <w:szCs w:val="28"/>
        </w:rPr>
        <w:t>49</w:t>
      </w:r>
      <w:r w:rsidR="00A04466">
        <w:rPr>
          <w:sz w:val="28"/>
          <w:szCs w:val="28"/>
        </w:rPr>
        <w:t>%)</w:t>
      </w:r>
      <w:r w:rsidR="00800A5B">
        <w:rPr>
          <w:sz w:val="28"/>
          <w:szCs w:val="28"/>
        </w:rPr>
        <w:t>, а именно благоустройства террит</w:t>
      </w:r>
      <w:r w:rsidR="00800A5B">
        <w:rPr>
          <w:sz w:val="28"/>
          <w:szCs w:val="28"/>
        </w:rPr>
        <w:t>о</w:t>
      </w:r>
      <w:r w:rsidR="00800A5B">
        <w:rPr>
          <w:sz w:val="28"/>
          <w:szCs w:val="28"/>
        </w:rPr>
        <w:t>рий поселений, строительства и реконструкции дорог</w:t>
      </w:r>
      <w:r w:rsidR="00A04466">
        <w:rPr>
          <w:sz w:val="28"/>
          <w:szCs w:val="28"/>
        </w:rPr>
        <w:t>, земельных вопросов и споров</w:t>
      </w:r>
      <w:r w:rsidR="00800A5B">
        <w:rPr>
          <w:sz w:val="28"/>
          <w:szCs w:val="28"/>
        </w:rPr>
        <w:t xml:space="preserve">. </w:t>
      </w:r>
      <w:r w:rsidR="001031CF">
        <w:rPr>
          <w:sz w:val="28"/>
          <w:szCs w:val="28"/>
        </w:rPr>
        <w:t>Почти 1</w:t>
      </w:r>
      <w:r w:rsidR="001C6981">
        <w:rPr>
          <w:sz w:val="28"/>
          <w:szCs w:val="28"/>
        </w:rPr>
        <w:t>6</w:t>
      </w:r>
      <w:r w:rsidR="00800A5B">
        <w:rPr>
          <w:sz w:val="28"/>
          <w:szCs w:val="28"/>
        </w:rPr>
        <w:t>% обращени</w:t>
      </w:r>
      <w:r w:rsidR="00D503B6">
        <w:rPr>
          <w:sz w:val="28"/>
          <w:szCs w:val="28"/>
        </w:rPr>
        <w:t>й</w:t>
      </w:r>
      <w:r w:rsidR="00800A5B">
        <w:rPr>
          <w:sz w:val="28"/>
          <w:szCs w:val="28"/>
        </w:rPr>
        <w:t xml:space="preserve"> гражда</w:t>
      </w:r>
      <w:r w:rsidR="00A04466">
        <w:rPr>
          <w:sz w:val="28"/>
          <w:szCs w:val="28"/>
        </w:rPr>
        <w:t xml:space="preserve">н касалась вопросов социальной сферы (просьбы об оказания финансовой помощи, социальной поддержки и защиты граждан, находящихся в трудной жизненной ситуации). Вопросы жилищно-коммунальной сферы </w:t>
      </w:r>
      <w:r w:rsidR="001C6981">
        <w:rPr>
          <w:sz w:val="28"/>
          <w:szCs w:val="28"/>
        </w:rPr>
        <w:t xml:space="preserve">в 3 квартале 2024 года </w:t>
      </w:r>
      <w:proofErr w:type="gramStart"/>
      <w:r w:rsidR="001C6981">
        <w:rPr>
          <w:sz w:val="28"/>
          <w:szCs w:val="28"/>
        </w:rPr>
        <w:t>составили 25</w:t>
      </w:r>
      <w:r w:rsidR="00A04466">
        <w:rPr>
          <w:sz w:val="28"/>
          <w:szCs w:val="28"/>
        </w:rPr>
        <w:t>% затрагивали</w:t>
      </w:r>
      <w:proofErr w:type="gramEnd"/>
      <w:r w:rsidR="00800A5B" w:rsidRPr="001C6981">
        <w:rPr>
          <w:sz w:val="28"/>
          <w:szCs w:val="28"/>
        </w:rPr>
        <w:t xml:space="preserve">: </w:t>
      </w:r>
      <w:r w:rsidR="001C6981" w:rsidRPr="001C6981">
        <w:rPr>
          <w:sz w:val="28"/>
          <w:szCs w:val="28"/>
        </w:rPr>
        <w:t>с</w:t>
      </w:r>
      <w:r w:rsidR="001C6981" w:rsidRPr="001C6981">
        <w:rPr>
          <w:sz w:val="28"/>
          <w:szCs w:val="28"/>
        </w:rPr>
        <w:t>о</w:t>
      </w:r>
      <w:r w:rsidR="001C6981" w:rsidRPr="001C6981">
        <w:rPr>
          <w:sz w:val="28"/>
          <w:szCs w:val="28"/>
        </w:rPr>
        <w:t>держание общего имущества (канализация, вентиляция, кровля, огражда</w:t>
      </w:r>
      <w:r w:rsidR="001C6981" w:rsidRPr="001C6981">
        <w:rPr>
          <w:sz w:val="28"/>
          <w:szCs w:val="28"/>
        </w:rPr>
        <w:t>ю</w:t>
      </w:r>
      <w:r w:rsidR="001C6981" w:rsidRPr="001C6981">
        <w:rPr>
          <w:sz w:val="28"/>
          <w:szCs w:val="28"/>
        </w:rPr>
        <w:t xml:space="preserve">щие конструкции, инженерное оборудование, места общего пользования, придомовая территория), </w:t>
      </w:r>
      <w:r w:rsidR="001031CF" w:rsidRPr="001C6981">
        <w:rPr>
          <w:sz w:val="28"/>
          <w:szCs w:val="28"/>
        </w:rPr>
        <w:t xml:space="preserve">проведение </w:t>
      </w:r>
      <w:r w:rsidR="00A04466" w:rsidRPr="001C6981">
        <w:rPr>
          <w:sz w:val="28"/>
          <w:szCs w:val="28"/>
        </w:rPr>
        <w:t>капитальн</w:t>
      </w:r>
      <w:r w:rsidR="001031CF" w:rsidRPr="001C6981">
        <w:rPr>
          <w:sz w:val="28"/>
          <w:szCs w:val="28"/>
        </w:rPr>
        <w:t>ого</w:t>
      </w:r>
      <w:r w:rsidR="00A04466" w:rsidRPr="001C6981">
        <w:rPr>
          <w:sz w:val="28"/>
          <w:szCs w:val="28"/>
        </w:rPr>
        <w:t xml:space="preserve"> ремонт</w:t>
      </w:r>
      <w:r w:rsidR="001031CF" w:rsidRPr="001C6981">
        <w:rPr>
          <w:sz w:val="28"/>
          <w:szCs w:val="28"/>
        </w:rPr>
        <w:t xml:space="preserve">а </w:t>
      </w:r>
      <w:r w:rsidR="00A04466" w:rsidRPr="001C6981">
        <w:rPr>
          <w:sz w:val="28"/>
          <w:szCs w:val="28"/>
        </w:rPr>
        <w:t>многокварти</w:t>
      </w:r>
      <w:r w:rsidR="00A04466" w:rsidRPr="001C6981">
        <w:rPr>
          <w:sz w:val="28"/>
          <w:szCs w:val="28"/>
        </w:rPr>
        <w:t>р</w:t>
      </w:r>
      <w:r w:rsidR="00A04466" w:rsidRPr="001C6981">
        <w:rPr>
          <w:sz w:val="28"/>
          <w:szCs w:val="28"/>
        </w:rPr>
        <w:t>ных жилых дом</w:t>
      </w:r>
      <w:r w:rsidR="00A04466">
        <w:rPr>
          <w:sz w:val="28"/>
          <w:szCs w:val="28"/>
        </w:rPr>
        <w:t>ов</w:t>
      </w:r>
      <w:r w:rsidR="001031CF">
        <w:rPr>
          <w:sz w:val="28"/>
          <w:szCs w:val="28"/>
        </w:rPr>
        <w:t>, обеспечения населения качественной пить</w:t>
      </w:r>
      <w:r w:rsidR="001031CF">
        <w:rPr>
          <w:sz w:val="28"/>
          <w:szCs w:val="28"/>
        </w:rPr>
        <w:t>е</w:t>
      </w:r>
      <w:r w:rsidR="001031CF">
        <w:rPr>
          <w:sz w:val="28"/>
          <w:szCs w:val="28"/>
        </w:rPr>
        <w:t>вой водой</w:t>
      </w:r>
      <w:r w:rsidR="00800A5B">
        <w:rPr>
          <w:sz w:val="28"/>
          <w:szCs w:val="28"/>
        </w:rPr>
        <w:t xml:space="preserve">. </w:t>
      </w:r>
    </w:p>
    <w:p w:rsidR="001C6981" w:rsidRDefault="001C6981" w:rsidP="00441A4C">
      <w:pPr>
        <w:pStyle w:val="a9"/>
        <w:ind w:firstLine="708"/>
        <w:rPr>
          <w:sz w:val="28"/>
          <w:szCs w:val="28"/>
        </w:rPr>
      </w:pPr>
    </w:p>
    <w:p w:rsidR="00441A4C" w:rsidRDefault="00392C38" w:rsidP="00441A4C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1A4C" w:rsidRPr="00705246">
        <w:rPr>
          <w:sz w:val="28"/>
          <w:szCs w:val="28"/>
        </w:rPr>
        <w:t>Тематик</w:t>
      </w:r>
      <w:r w:rsidR="00CD0DF8" w:rsidRPr="00705246">
        <w:rPr>
          <w:sz w:val="28"/>
          <w:szCs w:val="28"/>
        </w:rPr>
        <w:t>а</w:t>
      </w:r>
      <w:r w:rsidR="00441A4C" w:rsidRPr="00705246">
        <w:rPr>
          <w:sz w:val="28"/>
          <w:szCs w:val="28"/>
        </w:rPr>
        <w:t xml:space="preserve"> обращений граждан в органы местного самоуправления Б</w:t>
      </w:r>
      <w:r w:rsidR="00441A4C" w:rsidRPr="00705246">
        <w:rPr>
          <w:sz w:val="28"/>
          <w:szCs w:val="28"/>
        </w:rPr>
        <w:t>о</w:t>
      </w:r>
      <w:r w:rsidR="00441A4C" w:rsidRPr="00705246">
        <w:rPr>
          <w:sz w:val="28"/>
          <w:szCs w:val="28"/>
        </w:rPr>
        <w:t>гучарского муниципального района и поселений в</w:t>
      </w:r>
      <w:r w:rsidR="00FB0B50">
        <w:rPr>
          <w:sz w:val="28"/>
          <w:szCs w:val="28"/>
        </w:rPr>
        <w:t xml:space="preserve"> 3</w:t>
      </w:r>
      <w:r w:rsidR="00441A4C" w:rsidRPr="00705246">
        <w:rPr>
          <w:sz w:val="28"/>
          <w:szCs w:val="28"/>
        </w:rPr>
        <w:t xml:space="preserve"> квартале 20</w:t>
      </w:r>
      <w:r w:rsidR="00696A1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41A4C" w:rsidRPr="00705246">
        <w:rPr>
          <w:sz w:val="28"/>
          <w:szCs w:val="28"/>
        </w:rPr>
        <w:t xml:space="preserve"> года</w:t>
      </w:r>
      <w:r w:rsidR="00EB36B4" w:rsidRPr="00705246">
        <w:rPr>
          <w:sz w:val="28"/>
          <w:szCs w:val="28"/>
        </w:rPr>
        <w:t xml:space="preserve"> и </w:t>
      </w:r>
      <w:r w:rsidR="00FB0B50">
        <w:rPr>
          <w:sz w:val="28"/>
          <w:szCs w:val="28"/>
        </w:rPr>
        <w:t>3</w:t>
      </w:r>
      <w:r w:rsidR="00EB36B4" w:rsidRPr="00705246">
        <w:rPr>
          <w:sz w:val="28"/>
          <w:szCs w:val="28"/>
        </w:rPr>
        <w:t xml:space="preserve"> квартале 20</w:t>
      </w:r>
      <w:r w:rsidR="00D503B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EB36B4" w:rsidRPr="00705246">
        <w:rPr>
          <w:sz w:val="28"/>
          <w:szCs w:val="28"/>
        </w:rPr>
        <w:t xml:space="preserve"> года</w:t>
      </w:r>
      <w:r w:rsidR="00441A4C" w:rsidRPr="00705246">
        <w:rPr>
          <w:sz w:val="28"/>
          <w:szCs w:val="28"/>
        </w:rPr>
        <w:t>:</w:t>
      </w:r>
    </w:p>
    <w:p w:rsidR="00025857" w:rsidRDefault="00025857" w:rsidP="0002585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025857" w:rsidRDefault="00025857" w:rsidP="00025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1% (1 (1/0) обращений) от общего количества обращений в 3 квартале 202</w:t>
      </w:r>
      <w:r w:rsidR="00392C38">
        <w:rPr>
          <w:sz w:val="28"/>
          <w:szCs w:val="28"/>
        </w:rPr>
        <w:t>4</w:t>
      </w:r>
      <w:r>
        <w:rPr>
          <w:sz w:val="28"/>
          <w:szCs w:val="28"/>
        </w:rPr>
        <w:t>г.;</w:t>
      </w:r>
    </w:p>
    <w:p w:rsidR="00025857" w:rsidRDefault="00025857" w:rsidP="00025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92C38">
        <w:rPr>
          <w:sz w:val="28"/>
          <w:szCs w:val="28"/>
        </w:rPr>
        <w:t>1% (1 (1/0) обращений) от общего количества обращений в 3 квартале 2023г.</w:t>
      </w:r>
    </w:p>
    <w:p w:rsidR="00C537C9" w:rsidRPr="00705246" w:rsidRDefault="00C537C9" w:rsidP="00C537C9">
      <w:pPr>
        <w:ind w:firstLine="709"/>
        <w:rPr>
          <w:sz w:val="28"/>
          <w:szCs w:val="28"/>
        </w:rPr>
      </w:pPr>
      <w:r w:rsidRPr="00705246">
        <w:rPr>
          <w:sz w:val="28"/>
          <w:szCs w:val="28"/>
        </w:rPr>
        <w:t xml:space="preserve">- </w:t>
      </w:r>
      <w:r w:rsidRPr="00705246">
        <w:rPr>
          <w:b/>
          <w:sz w:val="28"/>
          <w:szCs w:val="28"/>
        </w:rPr>
        <w:t>социальная сфера:</w:t>
      </w:r>
    </w:p>
    <w:p w:rsidR="00C537C9" w:rsidRPr="00705246" w:rsidRDefault="00C537C9" w:rsidP="00C537C9">
      <w:pPr>
        <w:ind w:firstLine="709"/>
        <w:jc w:val="both"/>
        <w:rPr>
          <w:sz w:val="28"/>
          <w:szCs w:val="28"/>
        </w:rPr>
      </w:pPr>
      <w:r w:rsidRPr="00705246">
        <w:rPr>
          <w:sz w:val="28"/>
          <w:szCs w:val="28"/>
        </w:rPr>
        <w:t xml:space="preserve"> – </w:t>
      </w:r>
      <w:r w:rsidR="001031CF">
        <w:rPr>
          <w:sz w:val="28"/>
          <w:szCs w:val="28"/>
        </w:rPr>
        <w:t>1</w:t>
      </w:r>
      <w:r w:rsidR="00392C38">
        <w:rPr>
          <w:sz w:val="28"/>
          <w:szCs w:val="28"/>
        </w:rPr>
        <w:t>6</w:t>
      </w:r>
      <w:r w:rsidRPr="00705246">
        <w:rPr>
          <w:sz w:val="28"/>
          <w:szCs w:val="28"/>
        </w:rPr>
        <w:t>% (</w:t>
      </w:r>
      <w:r w:rsidR="001031CF">
        <w:rPr>
          <w:sz w:val="28"/>
          <w:szCs w:val="28"/>
        </w:rPr>
        <w:t>1</w:t>
      </w:r>
      <w:r w:rsidR="00392C38">
        <w:rPr>
          <w:sz w:val="28"/>
          <w:szCs w:val="28"/>
        </w:rPr>
        <w:t>4</w:t>
      </w:r>
      <w:r w:rsidRPr="00705246">
        <w:rPr>
          <w:sz w:val="28"/>
          <w:szCs w:val="28"/>
        </w:rPr>
        <w:t xml:space="preserve"> (</w:t>
      </w:r>
      <w:r w:rsidR="00392C38">
        <w:rPr>
          <w:sz w:val="28"/>
          <w:szCs w:val="28"/>
        </w:rPr>
        <w:t>5</w:t>
      </w:r>
      <w:r w:rsidRPr="00705246">
        <w:rPr>
          <w:sz w:val="28"/>
          <w:szCs w:val="28"/>
        </w:rPr>
        <w:t>/</w:t>
      </w:r>
      <w:r w:rsidR="00392C38">
        <w:rPr>
          <w:sz w:val="28"/>
          <w:szCs w:val="28"/>
        </w:rPr>
        <w:t>9</w:t>
      </w:r>
      <w:r w:rsidRPr="00705246">
        <w:rPr>
          <w:sz w:val="28"/>
          <w:szCs w:val="28"/>
        </w:rPr>
        <w:t xml:space="preserve">) обращений) от общего количества обращений </w:t>
      </w:r>
      <w:r w:rsidR="00D0079C">
        <w:rPr>
          <w:sz w:val="28"/>
          <w:szCs w:val="28"/>
        </w:rPr>
        <w:t xml:space="preserve">в </w:t>
      </w:r>
      <w:r w:rsidR="00FB0B50">
        <w:rPr>
          <w:sz w:val="28"/>
          <w:szCs w:val="28"/>
        </w:rPr>
        <w:t>3</w:t>
      </w:r>
      <w:r w:rsidRPr="00705246">
        <w:rPr>
          <w:sz w:val="28"/>
          <w:szCs w:val="28"/>
        </w:rPr>
        <w:t xml:space="preserve"> ква</w:t>
      </w:r>
      <w:r w:rsidRPr="00705246">
        <w:rPr>
          <w:sz w:val="28"/>
          <w:szCs w:val="28"/>
        </w:rPr>
        <w:t>р</w:t>
      </w:r>
      <w:r w:rsidRPr="00705246">
        <w:rPr>
          <w:sz w:val="28"/>
          <w:szCs w:val="28"/>
        </w:rPr>
        <w:t>тале 20</w:t>
      </w:r>
      <w:r w:rsidR="00696A1E">
        <w:rPr>
          <w:sz w:val="28"/>
          <w:szCs w:val="28"/>
        </w:rPr>
        <w:t>2</w:t>
      </w:r>
      <w:r w:rsidR="00392C38">
        <w:rPr>
          <w:sz w:val="28"/>
          <w:szCs w:val="28"/>
        </w:rPr>
        <w:t>4</w:t>
      </w:r>
      <w:r w:rsidRPr="00705246">
        <w:rPr>
          <w:sz w:val="28"/>
          <w:szCs w:val="28"/>
        </w:rPr>
        <w:t>г.;</w:t>
      </w:r>
    </w:p>
    <w:p w:rsidR="004C288F" w:rsidRDefault="00FB0B50" w:rsidP="004C2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92C38">
        <w:rPr>
          <w:sz w:val="28"/>
          <w:szCs w:val="28"/>
        </w:rPr>
        <w:t>18% (15 (2/13) обращений) от общего количества обращений в 3 квартале 2023г.</w:t>
      </w:r>
    </w:p>
    <w:p w:rsidR="00C537C9" w:rsidRPr="00705246" w:rsidRDefault="00C537C9" w:rsidP="004C288F">
      <w:pPr>
        <w:ind w:firstLine="709"/>
        <w:jc w:val="both"/>
        <w:rPr>
          <w:b/>
          <w:sz w:val="28"/>
          <w:szCs w:val="28"/>
        </w:rPr>
      </w:pPr>
      <w:r w:rsidRPr="00705246">
        <w:rPr>
          <w:b/>
          <w:sz w:val="28"/>
          <w:szCs w:val="28"/>
        </w:rPr>
        <w:t>- экономика:</w:t>
      </w:r>
    </w:p>
    <w:p w:rsidR="00C537C9" w:rsidRPr="00705246" w:rsidRDefault="00C537C9" w:rsidP="00C537C9">
      <w:pPr>
        <w:ind w:firstLine="709"/>
        <w:jc w:val="both"/>
        <w:rPr>
          <w:sz w:val="28"/>
          <w:szCs w:val="28"/>
        </w:rPr>
      </w:pPr>
      <w:r w:rsidRPr="00705246">
        <w:rPr>
          <w:sz w:val="28"/>
          <w:szCs w:val="28"/>
        </w:rPr>
        <w:t xml:space="preserve">– </w:t>
      </w:r>
      <w:r w:rsidR="00392C38">
        <w:rPr>
          <w:sz w:val="28"/>
          <w:szCs w:val="28"/>
        </w:rPr>
        <w:t>49</w:t>
      </w:r>
      <w:r w:rsidR="00CB76C0">
        <w:rPr>
          <w:sz w:val="28"/>
          <w:szCs w:val="28"/>
        </w:rPr>
        <w:t>%</w:t>
      </w:r>
      <w:r w:rsidRPr="00705246">
        <w:rPr>
          <w:sz w:val="28"/>
          <w:szCs w:val="28"/>
        </w:rPr>
        <w:t xml:space="preserve"> (</w:t>
      </w:r>
      <w:r w:rsidR="00392C38">
        <w:rPr>
          <w:sz w:val="28"/>
          <w:szCs w:val="28"/>
        </w:rPr>
        <w:t>42</w:t>
      </w:r>
      <w:r w:rsidRPr="00705246">
        <w:rPr>
          <w:sz w:val="28"/>
          <w:szCs w:val="28"/>
        </w:rPr>
        <w:t xml:space="preserve"> (</w:t>
      </w:r>
      <w:r w:rsidR="001031CF">
        <w:rPr>
          <w:sz w:val="28"/>
          <w:szCs w:val="28"/>
        </w:rPr>
        <w:t>6</w:t>
      </w:r>
      <w:r w:rsidRPr="00705246">
        <w:rPr>
          <w:sz w:val="28"/>
          <w:szCs w:val="28"/>
        </w:rPr>
        <w:t>/</w:t>
      </w:r>
      <w:r w:rsidR="00A04466">
        <w:rPr>
          <w:sz w:val="28"/>
          <w:szCs w:val="28"/>
        </w:rPr>
        <w:t>3</w:t>
      </w:r>
      <w:r w:rsidR="00392C38">
        <w:rPr>
          <w:sz w:val="28"/>
          <w:szCs w:val="28"/>
        </w:rPr>
        <w:t>6</w:t>
      </w:r>
      <w:r w:rsidRPr="00705246">
        <w:rPr>
          <w:sz w:val="28"/>
          <w:szCs w:val="28"/>
        </w:rPr>
        <w:t xml:space="preserve">) обращения) от общего количества обращений </w:t>
      </w:r>
      <w:r w:rsidR="00D0079C">
        <w:rPr>
          <w:sz w:val="28"/>
          <w:szCs w:val="28"/>
        </w:rPr>
        <w:t xml:space="preserve">в </w:t>
      </w:r>
      <w:r w:rsidR="00FB0B50">
        <w:rPr>
          <w:sz w:val="28"/>
          <w:szCs w:val="28"/>
        </w:rPr>
        <w:t>3</w:t>
      </w:r>
      <w:r w:rsidRPr="00705246">
        <w:rPr>
          <w:sz w:val="28"/>
          <w:szCs w:val="28"/>
        </w:rPr>
        <w:t xml:space="preserve"> ква</w:t>
      </w:r>
      <w:r w:rsidRPr="00705246">
        <w:rPr>
          <w:sz w:val="28"/>
          <w:szCs w:val="28"/>
        </w:rPr>
        <w:t>р</w:t>
      </w:r>
      <w:r w:rsidRPr="00705246">
        <w:rPr>
          <w:sz w:val="28"/>
          <w:szCs w:val="28"/>
        </w:rPr>
        <w:t>тале 20</w:t>
      </w:r>
      <w:r w:rsidR="00696A1E">
        <w:rPr>
          <w:sz w:val="28"/>
          <w:szCs w:val="28"/>
        </w:rPr>
        <w:t>2</w:t>
      </w:r>
      <w:r w:rsidR="00392C38">
        <w:rPr>
          <w:sz w:val="28"/>
          <w:szCs w:val="28"/>
        </w:rPr>
        <w:t>4</w:t>
      </w:r>
      <w:r w:rsidRPr="00705246">
        <w:rPr>
          <w:sz w:val="28"/>
          <w:szCs w:val="28"/>
        </w:rPr>
        <w:t>г.;</w:t>
      </w:r>
    </w:p>
    <w:p w:rsidR="001031CF" w:rsidRDefault="00FB0B50" w:rsidP="00103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92C38">
        <w:rPr>
          <w:sz w:val="28"/>
          <w:szCs w:val="28"/>
        </w:rPr>
        <w:t>64% (54 (16/38) обращения) от общего количества обращений в 3 квартале 2023г.</w:t>
      </w:r>
    </w:p>
    <w:p w:rsidR="00C537C9" w:rsidRPr="00705246" w:rsidRDefault="00C537C9" w:rsidP="00C537C9">
      <w:pPr>
        <w:pStyle w:val="a9"/>
        <w:ind w:firstLine="709"/>
        <w:rPr>
          <w:b/>
          <w:sz w:val="28"/>
          <w:szCs w:val="28"/>
        </w:rPr>
      </w:pPr>
      <w:r w:rsidRPr="00705246">
        <w:rPr>
          <w:b/>
          <w:sz w:val="28"/>
          <w:szCs w:val="28"/>
        </w:rPr>
        <w:t>- оборона, безопасность, законность:</w:t>
      </w:r>
    </w:p>
    <w:p w:rsidR="00C537C9" w:rsidRPr="00705246" w:rsidRDefault="00C537C9" w:rsidP="00C537C9">
      <w:pPr>
        <w:ind w:firstLine="709"/>
        <w:jc w:val="both"/>
        <w:rPr>
          <w:sz w:val="28"/>
          <w:szCs w:val="28"/>
        </w:rPr>
      </w:pPr>
      <w:r w:rsidRPr="00705246">
        <w:rPr>
          <w:sz w:val="28"/>
          <w:szCs w:val="28"/>
        </w:rPr>
        <w:t xml:space="preserve">- </w:t>
      </w:r>
      <w:r w:rsidR="00392C38">
        <w:rPr>
          <w:sz w:val="28"/>
          <w:szCs w:val="28"/>
        </w:rPr>
        <w:t>8</w:t>
      </w:r>
      <w:r w:rsidRPr="00705246">
        <w:rPr>
          <w:sz w:val="28"/>
          <w:szCs w:val="28"/>
        </w:rPr>
        <w:t>% (</w:t>
      </w:r>
      <w:r w:rsidR="00392C38">
        <w:rPr>
          <w:sz w:val="28"/>
          <w:szCs w:val="28"/>
        </w:rPr>
        <w:t>7</w:t>
      </w:r>
      <w:r w:rsidRPr="00705246">
        <w:rPr>
          <w:sz w:val="28"/>
          <w:szCs w:val="28"/>
        </w:rPr>
        <w:t xml:space="preserve"> (</w:t>
      </w:r>
      <w:r w:rsidR="00025857">
        <w:rPr>
          <w:sz w:val="28"/>
          <w:szCs w:val="28"/>
        </w:rPr>
        <w:t>1</w:t>
      </w:r>
      <w:r w:rsidRPr="00705246">
        <w:rPr>
          <w:sz w:val="28"/>
          <w:szCs w:val="28"/>
        </w:rPr>
        <w:t>/</w:t>
      </w:r>
      <w:r w:rsidR="00392C38">
        <w:rPr>
          <w:sz w:val="28"/>
          <w:szCs w:val="28"/>
        </w:rPr>
        <w:t>6</w:t>
      </w:r>
      <w:r w:rsidRPr="00705246">
        <w:rPr>
          <w:sz w:val="28"/>
          <w:szCs w:val="28"/>
        </w:rPr>
        <w:t xml:space="preserve">) обращения) от общего количества обращений </w:t>
      </w:r>
      <w:r w:rsidR="00D0079C">
        <w:rPr>
          <w:sz w:val="28"/>
          <w:szCs w:val="28"/>
        </w:rPr>
        <w:t xml:space="preserve">в </w:t>
      </w:r>
      <w:r w:rsidR="00FB0B50">
        <w:rPr>
          <w:sz w:val="28"/>
          <w:szCs w:val="28"/>
        </w:rPr>
        <w:t>3</w:t>
      </w:r>
      <w:r w:rsidRPr="00705246">
        <w:rPr>
          <w:sz w:val="28"/>
          <w:szCs w:val="28"/>
        </w:rPr>
        <w:t xml:space="preserve"> кварт</w:t>
      </w:r>
      <w:r w:rsidRPr="00705246">
        <w:rPr>
          <w:sz w:val="28"/>
          <w:szCs w:val="28"/>
        </w:rPr>
        <w:t>а</w:t>
      </w:r>
      <w:r w:rsidRPr="00705246">
        <w:rPr>
          <w:sz w:val="28"/>
          <w:szCs w:val="28"/>
        </w:rPr>
        <w:t>ле 20</w:t>
      </w:r>
      <w:r w:rsidR="00696A1E">
        <w:rPr>
          <w:sz w:val="28"/>
          <w:szCs w:val="28"/>
        </w:rPr>
        <w:t>2</w:t>
      </w:r>
      <w:r w:rsidR="00392C38">
        <w:rPr>
          <w:sz w:val="28"/>
          <w:szCs w:val="28"/>
        </w:rPr>
        <w:t>4</w:t>
      </w:r>
      <w:r w:rsidRPr="00705246">
        <w:rPr>
          <w:sz w:val="28"/>
          <w:szCs w:val="28"/>
        </w:rPr>
        <w:t>г.;</w:t>
      </w:r>
    </w:p>
    <w:p w:rsidR="00C537C9" w:rsidRDefault="00FB0B50" w:rsidP="008E22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92C38">
        <w:rPr>
          <w:sz w:val="28"/>
          <w:szCs w:val="28"/>
        </w:rPr>
        <w:t>5% (4 (1/3) обращения) от общего количества обращений в 3 квартале 2023г.</w:t>
      </w:r>
      <w:r w:rsidR="00025857">
        <w:rPr>
          <w:sz w:val="28"/>
          <w:szCs w:val="28"/>
        </w:rPr>
        <w:t>;</w:t>
      </w:r>
    </w:p>
    <w:p w:rsidR="00025857" w:rsidRDefault="00025857" w:rsidP="0002585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025857" w:rsidRDefault="00025857" w:rsidP="00025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2C38">
        <w:rPr>
          <w:sz w:val="28"/>
          <w:szCs w:val="28"/>
        </w:rPr>
        <w:t>26</w:t>
      </w:r>
      <w:r>
        <w:rPr>
          <w:sz w:val="28"/>
          <w:szCs w:val="28"/>
        </w:rPr>
        <w:t>% (</w:t>
      </w:r>
      <w:r w:rsidR="00392C38">
        <w:rPr>
          <w:sz w:val="28"/>
          <w:szCs w:val="28"/>
        </w:rPr>
        <w:t>22</w:t>
      </w:r>
      <w:r>
        <w:rPr>
          <w:sz w:val="28"/>
          <w:szCs w:val="28"/>
        </w:rPr>
        <w:t xml:space="preserve"> (</w:t>
      </w:r>
      <w:r w:rsidR="00392C38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392C38">
        <w:rPr>
          <w:sz w:val="28"/>
          <w:szCs w:val="28"/>
        </w:rPr>
        <w:t>19</w:t>
      </w:r>
      <w:r>
        <w:rPr>
          <w:sz w:val="28"/>
          <w:szCs w:val="28"/>
        </w:rPr>
        <w:t>) обращения) от общего количества обращений в 3 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тале 202</w:t>
      </w:r>
      <w:r w:rsidR="00392C38">
        <w:rPr>
          <w:sz w:val="28"/>
          <w:szCs w:val="28"/>
        </w:rPr>
        <w:t>4</w:t>
      </w:r>
      <w:r>
        <w:rPr>
          <w:sz w:val="28"/>
          <w:szCs w:val="28"/>
        </w:rPr>
        <w:t>г.;</w:t>
      </w:r>
    </w:p>
    <w:p w:rsidR="00025857" w:rsidRDefault="00025857" w:rsidP="00025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2C38">
        <w:rPr>
          <w:sz w:val="28"/>
          <w:szCs w:val="28"/>
        </w:rPr>
        <w:t>12% (10 (2/8) обращения) от общего количества обращений в 3 ква</w:t>
      </w:r>
      <w:r w:rsidR="00392C38">
        <w:rPr>
          <w:sz w:val="28"/>
          <w:szCs w:val="28"/>
        </w:rPr>
        <w:t>р</w:t>
      </w:r>
      <w:r w:rsidR="00392C38">
        <w:rPr>
          <w:sz w:val="28"/>
          <w:szCs w:val="28"/>
        </w:rPr>
        <w:t>тале 2023г.</w:t>
      </w:r>
    </w:p>
    <w:p w:rsidR="00D503B6" w:rsidRDefault="00D503B6" w:rsidP="008E22CA">
      <w:pPr>
        <w:ind w:firstLine="709"/>
        <w:jc w:val="both"/>
        <w:rPr>
          <w:sz w:val="28"/>
          <w:szCs w:val="28"/>
        </w:rPr>
      </w:pPr>
    </w:p>
    <w:p w:rsidR="008E22CA" w:rsidRDefault="00C537C9" w:rsidP="008E22CA">
      <w:pPr>
        <w:pStyle w:val="a9"/>
        <w:ind w:firstLine="709"/>
        <w:rPr>
          <w:sz w:val="28"/>
          <w:szCs w:val="28"/>
        </w:rPr>
      </w:pPr>
      <w:r w:rsidRPr="00705246">
        <w:rPr>
          <w:sz w:val="28"/>
          <w:szCs w:val="28"/>
        </w:rPr>
        <w:t>В сравнении с аналогичным периодом прошлого года по тематике о</w:t>
      </w:r>
      <w:r w:rsidRPr="00705246">
        <w:rPr>
          <w:sz w:val="28"/>
          <w:szCs w:val="28"/>
        </w:rPr>
        <w:t>б</w:t>
      </w:r>
      <w:r w:rsidRPr="00705246">
        <w:rPr>
          <w:sz w:val="28"/>
          <w:szCs w:val="28"/>
        </w:rPr>
        <w:t>ращений отметим</w:t>
      </w:r>
      <w:r w:rsidR="008E22CA">
        <w:rPr>
          <w:sz w:val="28"/>
          <w:szCs w:val="28"/>
        </w:rPr>
        <w:t>,</w:t>
      </w:r>
      <w:r w:rsidRPr="00705246">
        <w:rPr>
          <w:sz w:val="28"/>
          <w:szCs w:val="28"/>
        </w:rPr>
        <w:t xml:space="preserve"> что количество обращений по теме</w:t>
      </w:r>
      <w:r w:rsidR="00F41A99">
        <w:rPr>
          <w:sz w:val="28"/>
          <w:szCs w:val="28"/>
        </w:rPr>
        <w:t xml:space="preserve"> (от общего количества обращений)</w:t>
      </w:r>
      <w:r w:rsidR="008E22CA">
        <w:rPr>
          <w:sz w:val="28"/>
          <w:szCs w:val="28"/>
        </w:rPr>
        <w:t>:</w:t>
      </w:r>
    </w:p>
    <w:p w:rsidR="00025857" w:rsidRDefault="00025857" w:rsidP="00025857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«государство, общество, политика» </w:t>
      </w:r>
      <w:r w:rsidR="00392C38">
        <w:rPr>
          <w:sz w:val="28"/>
          <w:szCs w:val="28"/>
        </w:rPr>
        <w:t>осталось таким же и составило 1</w:t>
      </w:r>
      <w:r>
        <w:rPr>
          <w:sz w:val="28"/>
          <w:szCs w:val="28"/>
        </w:rPr>
        <w:t>%;</w:t>
      </w:r>
    </w:p>
    <w:p w:rsidR="00025857" w:rsidRDefault="00025857" w:rsidP="00025857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«социальная сфера» уменьшилось на </w:t>
      </w:r>
      <w:r w:rsidR="00392C38">
        <w:rPr>
          <w:sz w:val="28"/>
          <w:szCs w:val="28"/>
        </w:rPr>
        <w:t>2</w:t>
      </w:r>
      <w:r>
        <w:rPr>
          <w:sz w:val="28"/>
          <w:szCs w:val="28"/>
        </w:rPr>
        <w:t>%;</w:t>
      </w:r>
    </w:p>
    <w:p w:rsidR="00025857" w:rsidRDefault="00025857" w:rsidP="00025857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- «экономика» у</w:t>
      </w:r>
      <w:r w:rsidR="00392C38">
        <w:rPr>
          <w:sz w:val="28"/>
          <w:szCs w:val="28"/>
        </w:rPr>
        <w:t>меньшилось</w:t>
      </w:r>
      <w:r>
        <w:rPr>
          <w:sz w:val="28"/>
          <w:szCs w:val="28"/>
        </w:rPr>
        <w:t xml:space="preserve"> на </w:t>
      </w:r>
      <w:r w:rsidR="00392C38">
        <w:rPr>
          <w:sz w:val="28"/>
          <w:szCs w:val="28"/>
        </w:rPr>
        <w:t>15</w:t>
      </w:r>
      <w:r>
        <w:rPr>
          <w:sz w:val="28"/>
          <w:szCs w:val="28"/>
        </w:rPr>
        <w:t>%;</w:t>
      </w:r>
    </w:p>
    <w:p w:rsidR="00025857" w:rsidRDefault="00025857" w:rsidP="00025857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- «оборона, безопасность, законность» у</w:t>
      </w:r>
      <w:r w:rsidR="00D930B7">
        <w:rPr>
          <w:sz w:val="28"/>
          <w:szCs w:val="28"/>
        </w:rPr>
        <w:t xml:space="preserve">величилось </w:t>
      </w:r>
      <w:r>
        <w:rPr>
          <w:sz w:val="28"/>
          <w:szCs w:val="28"/>
        </w:rPr>
        <w:t xml:space="preserve">на </w:t>
      </w:r>
      <w:r w:rsidR="00392C38">
        <w:rPr>
          <w:sz w:val="28"/>
          <w:szCs w:val="28"/>
        </w:rPr>
        <w:t>3</w:t>
      </w:r>
      <w:r>
        <w:rPr>
          <w:sz w:val="28"/>
          <w:szCs w:val="28"/>
        </w:rPr>
        <w:t>%</w:t>
      </w:r>
      <w:r w:rsidR="00D930B7">
        <w:rPr>
          <w:sz w:val="28"/>
          <w:szCs w:val="28"/>
        </w:rPr>
        <w:t>;</w:t>
      </w:r>
    </w:p>
    <w:p w:rsidR="00441A4C" w:rsidRPr="00705246" w:rsidRDefault="008E22CA" w:rsidP="008E22CA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C537C9" w:rsidRPr="00705246">
        <w:rPr>
          <w:sz w:val="28"/>
          <w:szCs w:val="28"/>
        </w:rPr>
        <w:t xml:space="preserve">  «жилищно-коммунальная сфера» </w:t>
      </w:r>
      <w:r w:rsidR="00B71265">
        <w:rPr>
          <w:sz w:val="28"/>
          <w:szCs w:val="28"/>
        </w:rPr>
        <w:t>у</w:t>
      </w:r>
      <w:r w:rsidR="00D930B7">
        <w:rPr>
          <w:sz w:val="28"/>
          <w:szCs w:val="28"/>
        </w:rPr>
        <w:t>величилось</w:t>
      </w:r>
      <w:r w:rsidR="00C537C9" w:rsidRPr="00705246">
        <w:rPr>
          <w:sz w:val="28"/>
          <w:szCs w:val="28"/>
        </w:rPr>
        <w:t xml:space="preserve"> на </w:t>
      </w:r>
      <w:r w:rsidR="00392C38">
        <w:rPr>
          <w:sz w:val="28"/>
          <w:szCs w:val="28"/>
        </w:rPr>
        <w:t>14</w:t>
      </w:r>
      <w:r w:rsidR="00C537C9" w:rsidRPr="00705246">
        <w:rPr>
          <w:sz w:val="28"/>
          <w:szCs w:val="28"/>
        </w:rPr>
        <w:t>%.</w:t>
      </w:r>
    </w:p>
    <w:p w:rsidR="00705246" w:rsidRDefault="00705246" w:rsidP="008E22CA">
      <w:pPr>
        <w:shd w:val="clear" w:color="auto" w:fill="FFFFFF"/>
        <w:ind w:right="62" w:firstLine="709"/>
        <w:jc w:val="both"/>
        <w:rPr>
          <w:color w:val="FF0000"/>
          <w:sz w:val="28"/>
          <w:szCs w:val="28"/>
        </w:rPr>
      </w:pPr>
    </w:p>
    <w:p w:rsidR="00EB36B4" w:rsidRPr="00DD7F4B" w:rsidRDefault="00EB36B4" w:rsidP="008E22CA">
      <w:pPr>
        <w:shd w:val="clear" w:color="auto" w:fill="FFFFFF"/>
        <w:ind w:right="62" w:firstLine="709"/>
        <w:jc w:val="both"/>
        <w:rPr>
          <w:sz w:val="28"/>
          <w:szCs w:val="28"/>
        </w:rPr>
      </w:pPr>
      <w:r w:rsidRPr="00DD7F4B">
        <w:rPr>
          <w:sz w:val="28"/>
          <w:szCs w:val="28"/>
        </w:rPr>
        <w:t xml:space="preserve">Авторами обращений в </w:t>
      </w:r>
      <w:r w:rsidR="00C454D8" w:rsidRPr="00DD7F4B">
        <w:rPr>
          <w:sz w:val="28"/>
          <w:szCs w:val="28"/>
        </w:rPr>
        <w:t>3</w:t>
      </w:r>
      <w:r w:rsidRPr="00DD7F4B">
        <w:rPr>
          <w:sz w:val="28"/>
          <w:szCs w:val="28"/>
        </w:rPr>
        <w:t xml:space="preserve"> квартале 20</w:t>
      </w:r>
      <w:r w:rsidR="00BA7CF4" w:rsidRPr="00DD7F4B">
        <w:rPr>
          <w:sz w:val="28"/>
          <w:szCs w:val="28"/>
        </w:rPr>
        <w:t>2</w:t>
      </w:r>
      <w:r w:rsidR="00392C38">
        <w:rPr>
          <w:sz w:val="28"/>
          <w:szCs w:val="28"/>
        </w:rPr>
        <w:t>4</w:t>
      </w:r>
      <w:r w:rsidRPr="00DD7F4B">
        <w:rPr>
          <w:sz w:val="28"/>
          <w:szCs w:val="28"/>
        </w:rPr>
        <w:t xml:space="preserve"> года и </w:t>
      </w:r>
      <w:r w:rsidR="00C454D8" w:rsidRPr="00DD7F4B">
        <w:rPr>
          <w:sz w:val="28"/>
          <w:szCs w:val="28"/>
        </w:rPr>
        <w:t>3</w:t>
      </w:r>
      <w:r w:rsidRPr="00DD7F4B">
        <w:rPr>
          <w:sz w:val="28"/>
          <w:szCs w:val="28"/>
        </w:rPr>
        <w:t xml:space="preserve"> квартале 20</w:t>
      </w:r>
      <w:r w:rsidR="00B71265" w:rsidRPr="00DD7F4B">
        <w:rPr>
          <w:sz w:val="28"/>
          <w:szCs w:val="28"/>
        </w:rPr>
        <w:t>2</w:t>
      </w:r>
      <w:r w:rsidR="00392C38">
        <w:rPr>
          <w:sz w:val="28"/>
          <w:szCs w:val="28"/>
        </w:rPr>
        <w:t>3</w:t>
      </w:r>
      <w:r w:rsidR="004D783E" w:rsidRPr="00DD7F4B">
        <w:rPr>
          <w:sz w:val="28"/>
          <w:szCs w:val="28"/>
        </w:rPr>
        <w:t xml:space="preserve"> </w:t>
      </w:r>
      <w:r w:rsidRPr="00DD7F4B">
        <w:rPr>
          <w:sz w:val="28"/>
          <w:szCs w:val="28"/>
        </w:rPr>
        <w:t>года я</w:t>
      </w:r>
      <w:r w:rsidRPr="00DD7F4B">
        <w:rPr>
          <w:sz w:val="28"/>
          <w:szCs w:val="28"/>
        </w:rPr>
        <w:t>в</w:t>
      </w:r>
      <w:r w:rsidRPr="00DD7F4B">
        <w:rPr>
          <w:sz w:val="28"/>
          <w:szCs w:val="28"/>
        </w:rPr>
        <w:t>лялись следующие категории граждан (от общего количества обращений):</w:t>
      </w:r>
    </w:p>
    <w:p w:rsidR="00EB36B4" w:rsidRPr="00DD7F4B" w:rsidRDefault="00EB36B4" w:rsidP="008E22CA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D7F4B">
        <w:rPr>
          <w:b/>
          <w:sz w:val="28"/>
          <w:szCs w:val="28"/>
        </w:rPr>
        <w:t>- пенсионеры по возрасту:</w:t>
      </w:r>
    </w:p>
    <w:p w:rsidR="0092748D" w:rsidRPr="00DD7F4B" w:rsidRDefault="00EB36B4" w:rsidP="008E22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F4B">
        <w:rPr>
          <w:sz w:val="28"/>
          <w:szCs w:val="28"/>
        </w:rPr>
        <w:t xml:space="preserve">- </w:t>
      </w:r>
      <w:r w:rsidR="00DD7F4B">
        <w:rPr>
          <w:sz w:val="28"/>
          <w:szCs w:val="28"/>
        </w:rPr>
        <w:t>4</w:t>
      </w:r>
      <w:r w:rsidR="005E166B">
        <w:rPr>
          <w:sz w:val="28"/>
          <w:szCs w:val="28"/>
        </w:rPr>
        <w:t>9</w:t>
      </w:r>
      <w:r w:rsidR="00DD7F4B">
        <w:rPr>
          <w:sz w:val="28"/>
          <w:szCs w:val="28"/>
        </w:rPr>
        <w:t>% (</w:t>
      </w:r>
      <w:r w:rsidR="005E166B">
        <w:rPr>
          <w:sz w:val="28"/>
          <w:szCs w:val="28"/>
        </w:rPr>
        <w:t>42</w:t>
      </w:r>
      <w:r w:rsidR="00DD7F4B">
        <w:rPr>
          <w:sz w:val="28"/>
          <w:szCs w:val="28"/>
        </w:rPr>
        <w:t xml:space="preserve"> (7/3</w:t>
      </w:r>
      <w:r w:rsidR="005E166B">
        <w:rPr>
          <w:sz w:val="28"/>
          <w:szCs w:val="28"/>
        </w:rPr>
        <w:t>5</w:t>
      </w:r>
      <w:r w:rsidR="00DD7F4B">
        <w:rPr>
          <w:sz w:val="28"/>
          <w:szCs w:val="28"/>
        </w:rPr>
        <w:t>) обращений) от общего количества обращений в 3 ква</w:t>
      </w:r>
      <w:r w:rsidR="00DD7F4B">
        <w:rPr>
          <w:sz w:val="28"/>
          <w:szCs w:val="28"/>
        </w:rPr>
        <w:t>р</w:t>
      </w:r>
      <w:r w:rsidR="00DD7F4B">
        <w:rPr>
          <w:sz w:val="28"/>
          <w:szCs w:val="28"/>
        </w:rPr>
        <w:t>тале 202</w:t>
      </w:r>
      <w:r w:rsidR="005E166B">
        <w:rPr>
          <w:sz w:val="28"/>
          <w:szCs w:val="28"/>
        </w:rPr>
        <w:t>4</w:t>
      </w:r>
      <w:r w:rsidR="00DD7F4B">
        <w:rPr>
          <w:sz w:val="28"/>
          <w:szCs w:val="28"/>
        </w:rPr>
        <w:t>г.;</w:t>
      </w:r>
    </w:p>
    <w:p w:rsidR="00D001FC" w:rsidRPr="00DD7F4B" w:rsidRDefault="00D001FC" w:rsidP="002573D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F4B">
        <w:rPr>
          <w:sz w:val="28"/>
          <w:szCs w:val="28"/>
        </w:rPr>
        <w:t xml:space="preserve">- </w:t>
      </w:r>
      <w:r w:rsidR="005E166B">
        <w:rPr>
          <w:sz w:val="28"/>
          <w:szCs w:val="28"/>
        </w:rPr>
        <w:t>45% (38 (7/31) обращений) от общего количества обращений в 3 ква</w:t>
      </w:r>
      <w:r w:rsidR="005E166B">
        <w:rPr>
          <w:sz w:val="28"/>
          <w:szCs w:val="28"/>
        </w:rPr>
        <w:t>р</w:t>
      </w:r>
      <w:r w:rsidR="005E166B">
        <w:rPr>
          <w:sz w:val="28"/>
          <w:szCs w:val="28"/>
        </w:rPr>
        <w:t>тале 2023г.</w:t>
      </w:r>
      <w:r w:rsidR="00DD7F4B">
        <w:rPr>
          <w:sz w:val="28"/>
          <w:szCs w:val="28"/>
        </w:rPr>
        <w:t>;</w:t>
      </w:r>
    </w:p>
    <w:p w:rsidR="00414CC2" w:rsidRDefault="00EB36B4" w:rsidP="008E22CA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D7F4B">
        <w:rPr>
          <w:b/>
          <w:sz w:val="28"/>
          <w:szCs w:val="28"/>
        </w:rPr>
        <w:t>- пенсионеры по инвалидности</w:t>
      </w:r>
      <w:r w:rsidR="00414CC2" w:rsidRPr="00DD7F4B">
        <w:rPr>
          <w:b/>
          <w:sz w:val="28"/>
          <w:szCs w:val="28"/>
        </w:rPr>
        <w:t>:</w:t>
      </w:r>
    </w:p>
    <w:p w:rsidR="005E166B" w:rsidRPr="00DD7F4B" w:rsidRDefault="005E166B" w:rsidP="008E22CA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1% (1 (1/0) обращений) от общего количества обращений в 3 кварт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 2024г.;</w:t>
      </w:r>
    </w:p>
    <w:p w:rsidR="00BA7CF4" w:rsidRPr="00DD7F4B" w:rsidRDefault="00BA7CF4" w:rsidP="00BA7C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F4B">
        <w:rPr>
          <w:sz w:val="28"/>
          <w:szCs w:val="28"/>
        </w:rPr>
        <w:t>- в 3 квартале 202</w:t>
      </w:r>
      <w:r w:rsidR="00DD7F4B">
        <w:rPr>
          <w:sz w:val="28"/>
          <w:szCs w:val="28"/>
        </w:rPr>
        <w:t xml:space="preserve">3 </w:t>
      </w:r>
      <w:r w:rsidR="005E166B">
        <w:rPr>
          <w:sz w:val="28"/>
          <w:szCs w:val="28"/>
        </w:rPr>
        <w:t xml:space="preserve">году обращений </w:t>
      </w:r>
      <w:r w:rsidR="007A094D" w:rsidRPr="00DD7F4B">
        <w:rPr>
          <w:sz w:val="28"/>
          <w:szCs w:val="28"/>
        </w:rPr>
        <w:t>не поступало</w:t>
      </w:r>
      <w:r w:rsidRPr="00DD7F4B">
        <w:rPr>
          <w:sz w:val="28"/>
          <w:szCs w:val="28"/>
        </w:rPr>
        <w:t>;</w:t>
      </w:r>
    </w:p>
    <w:p w:rsidR="00414CC2" w:rsidRPr="00DD7F4B" w:rsidRDefault="00EB36B4" w:rsidP="008E22C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F4B">
        <w:rPr>
          <w:b/>
          <w:sz w:val="28"/>
          <w:szCs w:val="28"/>
        </w:rPr>
        <w:t>- многодетные и малообеспеченные семьи</w:t>
      </w:r>
      <w:r w:rsidR="00414CC2" w:rsidRPr="00DD7F4B">
        <w:rPr>
          <w:sz w:val="28"/>
          <w:szCs w:val="28"/>
        </w:rPr>
        <w:t>:</w:t>
      </w:r>
    </w:p>
    <w:p w:rsidR="00D0079C" w:rsidRPr="00DD7F4B" w:rsidRDefault="00D0079C" w:rsidP="00D007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F4B">
        <w:rPr>
          <w:sz w:val="28"/>
          <w:szCs w:val="28"/>
        </w:rPr>
        <w:t xml:space="preserve">- </w:t>
      </w:r>
      <w:r w:rsidR="005E166B">
        <w:rPr>
          <w:sz w:val="28"/>
          <w:szCs w:val="28"/>
        </w:rPr>
        <w:t>2</w:t>
      </w:r>
      <w:r w:rsidRPr="00DD7F4B">
        <w:rPr>
          <w:sz w:val="28"/>
          <w:szCs w:val="28"/>
        </w:rPr>
        <w:t>% (</w:t>
      </w:r>
      <w:r w:rsidR="005E166B">
        <w:rPr>
          <w:sz w:val="28"/>
          <w:szCs w:val="28"/>
        </w:rPr>
        <w:t>2</w:t>
      </w:r>
      <w:r w:rsidRPr="00DD7F4B">
        <w:rPr>
          <w:sz w:val="28"/>
          <w:szCs w:val="28"/>
        </w:rPr>
        <w:t xml:space="preserve"> (</w:t>
      </w:r>
      <w:r w:rsidR="005E166B">
        <w:rPr>
          <w:sz w:val="28"/>
          <w:szCs w:val="28"/>
        </w:rPr>
        <w:t>0</w:t>
      </w:r>
      <w:r w:rsidRPr="00DD7F4B">
        <w:rPr>
          <w:sz w:val="28"/>
          <w:szCs w:val="28"/>
        </w:rPr>
        <w:t>/</w:t>
      </w:r>
      <w:r w:rsidR="005E166B">
        <w:rPr>
          <w:sz w:val="28"/>
          <w:szCs w:val="28"/>
        </w:rPr>
        <w:t>2</w:t>
      </w:r>
      <w:r w:rsidRPr="00DD7F4B">
        <w:rPr>
          <w:sz w:val="28"/>
          <w:szCs w:val="28"/>
        </w:rPr>
        <w:t xml:space="preserve">) обращений) от общего количества обращений в </w:t>
      </w:r>
      <w:r w:rsidR="004B739B" w:rsidRPr="00DD7F4B">
        <w:rPr>
          <w:sz w:val="28"/>
          <w:szCs w:val="28"/>
        </w:rPr>
        <w:t>3</w:t>
      </w:r>
      <w:r w:rsidRPr="00DD7F4B">
        <w:rPr>
          <w:sz w:val="28"/>
          <w:szCs w:val="28"/>
        </w:rPr>
        <w:t xml:space="preserve"> кварт</w:t>
      </w:r>
      <w:r w:rsidRPr="00DD7F4B">
        <w:rPr>
          <w:sz w:val="28"/>
          <w:szCs w:val="28"/>
        </w:rPr>
        <w:t>а</w:t>
      </w:r>
      <w:r w:rsidRPr="00DD7F4B">
        <w:rPr>
          <w:sz w:val="28"/>
          <w:szCs w:val="28"/>
        </w:rPr>
        <w:t>ле 20</w:t>
      </w:r>
      <w:r w:rsidR="00BA7CF4" w:rsidRPr="00DD7F4B">
        <w:rPr>
          <w:sz w:val="28"/>
          <w:szCs w:val="28"/>
        </w:rPr>
        <w:t>2</w:t>
      </w:r>
      <w:r w:rsidR="005E166B">
        <w:rPr>
          <w:sz w:val="28"/>
          <w:szCs w:val="28"/>
        </w:rPr>
        <w:t>4</w:t>
      </w:r>
      <w:r w:rsidRPr="00DD7F4B">
        <w:rPr>
          <w:sz w:val="28"/>
          <w:szCs w:val="28"/>
        </w:rPr>
        <w:t>г.;</w:t>
      </w:r>
    </w:p>
    <w:p w:rsidR="00D001FC" w:rsidRPr="00DD7F4B" w:rsidRDefault="00D001FC" w:rsidP="00D001F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F4B">
        <w:rPr>
          <w:sz w:val="28"/>
          <w:szCs w:val="28"/>
        </w:rPr>
        <w:t xml:space="preserve">– </w:t>
      </w:r>
      <w:r w:rsidR="005E166B">
        <w:rPr>
          <w:sz w:val="28"/>
          <w:szCs w:val="28"/>
        </w:rPr>
        <w:t>8% (7 (3/4) обращений) от общего количества обращений в 3 квартале 2023г.</w:t>
      </w:r>
      <w:r w:rsidRPr="00DD7F4B">
        <w:rPr>
          <w:sz w:val="28"/>
          <w:szCs w:val="28"/>
        </w:rPr>
        <w:t>;</w:t>
      </w:r>
    </w:p>
    <w:p w:rsidR="00414CC2" w:rsidRPr="00DD7F4B" w:rsidRDefault="00EB36B4" w:rsidP="00EB36B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DD7F4B">
        <w:rPr>
          <w:b/>
          <w:sz w:val="28"/>
          <w:szCs w:val="28"/>
        </w:rPr>
        <w:t>- иные категории граждан</w:t>
      </w:r>
      <w:r w:rsidR="00414CC2" w:rsidRPr="00DD7F4B">
        <w:rPr>
          <w:b/>
          <w:sz w:val="28"/>
          <w:szCs w:val="28"/>
        </w:rPr>
        <w:t>:</w:t>
      </w:r>
    </w:p>
    <w:p w:rsidR="00414CC2" w:rsidRPr="00DD7F4B" w:rsidRDefault="00EB36B4" w:rsidP="008E22C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F4B">
        <w:rPr>
          <w:sz w:val="28"/>
          <w:szCs w:val="28"/>
        </w:rPr>
        <w:t xml:space="preserve"> – </w:t>
      </w:r>
      <w:r w:rsidR="00DD7F4B">
        <w:rPr>
          <w:sz w:val="28"/>
          <w:szCs w:val="28"/>
        </w:rPr>
        <w:t>4</w:t>
      </w:r>
      <w:r w:rsidR="005E166B">
        <w:rPr>
          <w:sz w:val="28"/>
          <w:szCs w:val="28"/>
        </w:rPr>
        <w:t>8</w:t>
      </w:r>
      <w:r w:rsidRPr="00DD7F4B">
        <w:rPr>
          <w:sz w:val="28"/>
          <w:szCs w:val="28"/>
        </w:rPr>
        <w:t xml:space="preserve">% </w:t>
      </w:r>
      <w:r w:rsidR="00414CC2" w:rsidRPr="00DD7F4B">
        <w:rPr>
          <w:sz w:val="28"/>
          <w:szCs w:val="28"/>
        </w:rPr>
        <w:t>(</w:t>
      </w:r>
      <w:r w:rsidR="005E166B">
        <w:rPr>
          <w:sz w:val="28"/>
          <w:szCs w:val="28"/>
        </w:rPr>
        <w:t>41</w:t>
      </w:r>
      <w:r w:rsidR="00414CC2" w:rsidRPr="00DD7F4B">
        <w:rPr>
          <w:sz w:val="28"/>
          <w:szCs w:val="28"/>
        </w:rPr>
        <w:t xml:space="preserve"> (</w:t>
      </w:r>
      <w:r w:rsidR="005E166B">
        <w:rPr>
          <w:sz w:val="28"/>
          <w:szCs w:val="28"/>
        </w:rPr>
        <w:t>8</w:t>
      </w:r>
      <w:r w:rsidR="00414CC2" w:rsidRPr="00DD7F4B">
        <w:rPr>
          <w:sz w:val="28"/>
          <w:szCs w:val="28"/>
        </w:rPr>
        <w:t>/</w:t>
      </w:r>
      <w:r w:rsidR="005E166B">
        <w:rPr>
          <w:sz w:val="28"/>
          <w:szCs w:val="28"/>
        </w:rPr>
        <w:t>33</w:t>
      </w:r>
      <w:r w:rsidR="00414CC2" w:rsidRPr="00DD7F4B">
        <w:rPr>
          <w:sz w:val="28"/>
          <w:szCs w:val="28"/>
        </w:rPr>
        <w:t xml:space="preserve">) обращения) от общего количества обращений </w:t>
      </w:r>
      <w:r w:rsidR="00D0079C" w:rsidRPr="00DD7F4B">
        <w:rPr>
          <w:sz w:val="28"/>
          <w:szCs w:val="28"/>
        </w:rPr>
        <w:t xml:space="preserve">в </w:t>
      </w:r>
      <w:r w:rsidR="004B739B" w:rsidRPr="00DD7F4B">
        <w:rPr>
          <w:sz w:val="28"/>
          <w:szCs w:val="28"/>
        </w:rPr>
        <w:t>3</w:t>
      </w:r>
      <w:r w:rsidR="00414CC2" w:rsidRPr="00DD7F4B">
        <w:rPr>
          <w:sz w:val="28"/>
          <w:szCs w:val="28"/>
        </w:rPr>
        <w:t xml:space="preserve"> квартале 20</w:t>
      </w:r>
      <w:r w:rsidR="000F3A84" w:rsidRPr="00DD7F4B">
        <w:rPr>
          <w:sz w:val="28"/>
          <w:szCs w:val="28"/>
        </w:rPr>
        <w:t>2</w:t>
      </w:r>
      <w:r w:rsidR="005E166B">
        <w:rPr>
          <w:sz w:val="28"/>
          <w:szCs w:val="28"/>
        </w:rPr>
        <w:t>4</w:t>
      </w:r>
      <w:r w:rsidR="00414CC2" w:rsidRPr="00DD7F4B">
        <w:rPr>
          <w:sz w:val="28"/>
          <w:szCs w:val="28"/>
        </w:rPr>
        <w:t>г.;</w:t>
      </w:r>
    </w:p>
    <w:p w:rsidR="00D001FC" w:rsidRPr="00DD7F4B" w:rsidRDefault="00D001FC" w:rsidP="004B739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F4B">
        <w:rPr>
          <w:sz w:val="28"/>
          <w:szCs w:val="28"/>
        </w:rPr>
        <w:t xml:space="preserve">– </w:t>
      </w:r>
      <w:r w:rsidR="005E166B">
        <w:rPr>
          <w:sz w:val="28"/>
          <w:szCs w:val="28"/>
        </w:rPr>
        <w:t>46% (39 (12/27) обращения) от общего количества обращений в 3 квартале 2023г.</w:t>
      </w:r>
    </w:p>
    <w:p w:rsidR="00C537C9" w:rsidRPr="00DD7F4B" w:rsidRDefault="00C537C9" w:rsidP="00441A4C">
      <w:pPr>
        <w:pStyle w:val="a9"/>
        <w:rPr>
          <w:b/>
          <w:sz w:val="28"/>
          <w:szCs w:val="28"/>
        </w:rPr>
      </w:pPr>
    </w:p>
    <w:p w:rsidR="00011897" w:rsidRPr="00DD7F4B" w:rsidRDefault="008570ED" w:rsidP="00107456">
      <w:pPr>
        <w:pStyle w:val="a9"/>
        <w:rPr>
          <w:sz w:val="28"/>
          <w:szCs w:val="28"/>
        </w:rPr>
      </w:pPr>
      <w:r w:rsidRPr="00DD7F4B">
        <w:rPr>
          <w:b/>
          <w:sz w:val="28"/>
          <w:szCs w:val="28"/>
        </w:rPr>
        <w:tab/>
      </w:r>
      <w:r w:rsidRPr="00DD7F4B">
        <w:rPr>
          <w:sz w:val="28"/>
          <w:szCs w:val="28"/>
        </w:rPr>
        <w:t xml:space="preserve">Сравнивая обращения граждан по категориям обратившихся </w:t>
      </w:r>
      <w:r w:rsidR="003F54D4" w:rsidRPr="00DD7F4B">
        <w:rPr>
          <w:sz w:val="28"/>
          <w:szCs w:val="28"/>
        </w:rPr>
        <w:t xml:space="preserve">в </w:t>
      </w:r>
      <w:r w:rsidR="00CD6237" w:rsidRPr="00DD7F4B">
        <w:rPr>
          <w:sz w:val="28"/>
          <w:szCs w:val="28"/>
        </w:rPr>
        <w:t>3</w:t>
      </w:r>
      <w:r w:rsidRPr="00DD7F4B">
        <w:rPr>
          <w:sz w:val="28"/>
          <w:szCs w:val="28"/>
        </w:rPr>
        <w:t xml:space="preserve"> ква</w:t>
      </w:r>
      <w:r w:rsidRPr="00DD7F4B">
        <w:rPr>
          <w:sz w:val="28"/>
          <w:szCs w:val="28"/>
        </w:rPr>
        <w:t>р</w:t>
      </w:r>
      <w:r w:rsidRPr="00DD7F4B">
        <w:rPr>
          <w:sz w:val="28"/>
          <w:szCs w:val="28"/>
        </w:rPr>
        <w:t>тале 20</w:t>
      </w:r>
      <w:r w:rsidR="000F3A84" w:rsidRPr="00DD7F4B">
        <w:rPr>
          <w:sz w:val="28"/>
          <w:szCs w:val="28"/>
        </w:rPr>
        <w:t>2</w:t>
      </w:r>
      <w:r w:rsidR="008F05FC">
        <w:rPr>
          <w:sz w:val="28"/>
          <w:szCs w:val="28"/>
        </w:rPr>
        <w:t>4</w:t>
      </w:r>
      <w:r w:rsidRPr="00DD7F4B">
        <w:rPr>
          <w:sz w:val="28"/>
          <w:szCs w:val="28"/>
        </w:rPr>
        <w:t xml:space="preserve"> года </w:t>
      </w:r>
      <w:r w:rsidR="00107456" w:rsidRPr="00DD7F4B">
        <w:rPr>
          <w:sz w:val="28"/>
          <w:szCs w:val="28"/>
        </w:rPr>
        <w:t>с</w:t>
      </w:r>
      <w:r w:rsidRPr="00DD7F4B">
        <w:rPr>
          <w:sz w:val="28"/>
          <w:szCs w:val="28"/>
        </w:rPr>
        <w:t xml:space="preserve"> аналогичн</w:t>
      </w:r>
      <w:r w:rsidR="00107456" w:rsidRPr="00DD7F4B">
        <w:rPr>
          <w:sz w:val="28"/>
          <w:szCs w:val="28"/>
        </w:rPr>
        <w:t>ым</w:t>
      </w:r>
      <w:r w:rsidRPr="00DD7F4B">
        <w:rPr>
          <w:sz w:val="28"/>
          <w:szCs w:val="28"/>
        </w:rPr>
        <w:t xml:space="preserve"> период</w:t>
      </w:r>
      <w:r w:rsidR="00107456" w:rsidRPr="00DD7F4B">
        <w:rPr>
          <w:sz w:val="28"/>
          <w:szCs w:val="28"/>
        </w:rPr>
        <w:t>ом</w:t>
      </w:r>
      <w:r w:rsidRPr="00DD7F4B">
        <w:rPr>
          <w:sz w:val="28"/>
          <w:szCs w:val="28"/>
        </w:rPr>
        <w:t xml:space="preserve"> 20</w:t>
      </w:r>
      <w:r w:rsidR="00011897" w:rsidRPr="00DD7F4B">
        <w:rPr>
          <w:sz w:val="28"/>
          <w:szCs w:val="28"/>
        </w:rPr>
        <w:t>2</w:t>
      </w:r>
      <w:r w:rsidR="008F05FC">
        <w:rPr>
          <w:sz w:val="28"/>
          <w:szCs w:val="28"/>
        </w:rPr>
        <w:t>3</w:t>
      </w:r>
      <w:r w:rsidR="003E373D" w:rsidRPr="00DD7F4B">
        <w:rPr>
          <w:sz w:val="28"/>
          <w:szCs w:val="28"/>
        </w:rPr>
        <w:t xml:space="preserve"> года, отметим</w:t>
      </w:r>
      <w:r w:rsidR="00107456" w:rsidRPr="00DD7F4B">
        <w:rPr>
          <w:sz w:val="28"/>
          <w:szCs w:val="28"/>
        </w:rPr>
        <w:t>, что</w:t>
      </w:r>
      <w:r w:rsidR="00011897" w:rsidRPr="00DD7F4B">
        <w:rPr>
          <w:sz w:val="28"/>
          <w:szCs w:val="28"/>
        </w:rPr>
        <w:t>:</w:t>
      </w:r>
    </w:p>
    <w:p w:rsidR="00011897" w:rsidRDefault="00011897" w:rsidP="00011897">
      <w:pPr>
        <w:pStyle w:val="a9"/>
        <w:ind w:firstLine="708"/>
        <w:rPr>
          <w:sz w:val="28"/>
          <w:szCs w:val="28"/>
        </w:rPr>
      </w:pPr>
      <w:r w:rsidRPr="00DD7F4B">
        <w:rPr>
          <w:sz w:val="28"/>
          <w:szCs w:val="28"/>
        </w:rPr>
        <w:t>-</w:t>
      </w:r>
      <w:r w:rsidR="00107456" w:rsidRPr="00DD7F4B">
        <w:rPr>
          <w:sz w:val="28"/>
          <w:szCs w:val="28"/>
        </w:rPr>
        <w:t xml:space="preserve"> количество обращений, поступивших </w:t>
      </w:r>
      <w:r w:rsidR="008570ED" w:rsidRPr="00DD7F4B">
        <w:rPr>
          <w:sz w:val="28"/>
          <w:szCs w:val="28"/>
        </w:rPr>
        <w:t xml:space="preserve">от </w:t>
      </w:r>
      <w:r w:rsidR="00107456" w:rsidRPr="00DD7F4B">
        <w:rPr>
          <w:sz w:val="28"/>
          <w:szCs w:val="28"/>
        </w:rPr>
        <w:t xml:space="preserve">категории граждан </w:t>
      </w:r>
      <w:r w:rsidR="008570ED" w:rsidRPr="00DD7F4B">
        <w:rPr>
          <w:sz w:val="28"/>
          <w:szCs w:val="28"/>
        </w:rPr>
        <w:t>«пенси</w:t>
      </w:r>
      <w:r w:rsidR="008570ED" w:rsidRPr="00DD7F4B">
        <w:rPr>
          <w:sz w:val="28"/>
          <w:szCs w:val="28"/>
        </w:rPr>
        <w:t>о</w:t>
      </w:r>
      <w:r w:rsidR="008570ED" w:rsidRPr="00DD7F4B">
        <w:rPr>
          <w:sz w:val="28"/>
          <w:szCs w:val="28"/>
        </w:rPr>
        <w:t>нер</w:t>
      </w:r>
      <w:r w:rsidR="006114D8" w:rsidRPr="00DD7F4B">
        <w:rPr>
          <w:sz w:val="28"/>
          <w:szCs w:val="28"/>
        </w:rPr>
        <w:t>ы</w:t>
      </w:r>
      <w:r w:rsidR="008570ED" w:rsidRPr="00DD7F4B">
        <w:rPr>
          <w:sz w:val="28"/>
          <w:szCs w:val="28"/>
        </w:rPr>
        <w:t xml:space="preserve"> по возрасту»</w:t>
      </w:r>
      <w:r w:rsidR="00107456" w:rsidRPr="00DD7F4B">
        <w:rPr>
          <w:sz w:val="28"/>
          <w:szCs w:val="28"/>
        </w:rPr>
        <w:t xml:space="preserve"> </w:t>
      </w:r>
      <w:r w:rsidR="008F05FC">
        <w:rPr>
          <w:sz w:val="28"/>
          <w:szCs w:val="28"/>
        </w:rPr>
        <w:t>увеличилось</w:t>
      </w:r>
      <w:r w:rsidR="000F3A84" w:rsidRPr="00DD7F4B">
        <w:rPr>
          <w:sz w:val="28"/>
          <w:szCs w:val="28"/>
        </w:rPr>
        <w:t xml:space="preserve"> на </w:t>
      </w:r>
      <w:r w:rsidR="008F05FC">
        <w:rPr>
          <w:sz w:val="28"/>
          <w:szCs w:val="28"/>
        </w:rPr>
        <w:t>4</w:t>
      </w:r>
      <w:r w:rsidR="00107456" w:rsidRPr="00DD7F4B">
        <w:rPr>
          <w:sz w:val="28"/>
          <w:szCs w:val="28"/>
        </w:rPr>
        <w:t>% от общего количества обратившихся</w:t>
      </w:r>
      <w:r w:rsidRPr="00DD7F4B">
        <w:rPr>
          <w:sz w:val="28"/>
          <w:szCs w:val="28"/>
        </w:rPr>
        <w:t xml:space="preserve"> граждан;</w:t>
      </w:r>
    </w:p>
    <w:p w:rsidR="008F05FC" w:rsidRDefault="008F05FC" w:rsidP="008F05FC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обращений, поступивших от категории граждан «пенсион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 по инвалидности» увеличилось на 1% от общего количества обративши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 граждан;</w:t>
      </w:r>
    </w:p>
    <w:p w:rsidR="00011897" w:rsidRPr="00DD7F4B" w:rsidRDefault="00011897" w:rsidP="00011897">
      <w:pPr>
        <w:pStyle w:val="a9"/>
        <w:ind w:firstLine="708"/>
        <w:rPr>
          <w:sz w:val="28"/>
          <w:szCs w:val="28"/>
        </w:rPr>
      </w:pPr>
      <w:r w:rsidRPr="00DD7F4B">
        <w:rPr>
          <w:sz w:val="28"/>
          <w:szCs w:val="28"/>
        </w:rPr>
        <w:lastRenderedPageBreak/>
        <w:t>- количество обращений, поступивших от категории граждан «мног</w:t>
      </w:r>
      <w:r w:rsidRPr="00DD7F4B">
        <w:rPr>
          <w:sz w:val="28"/>
          <w:szCs w:val="28"/>
        </w:rPr>
        <w:t>о</w:t>
      </w:r>
      <w:r w:rsidRPr="00DD7F4B">
        <w:rPr>
          <w:sz w:val="28"/>
          <w:szCs w:val="28"/>
        </w:rPr>
        <w:t xml:space="preserve">детные и малообеспеченные семьи» и </w:t>
      </w:r>
      <w:r w:rsidR="008F05FC">
        <w:rPr>
          <w:sz w:val="28"/>
          <w:szCs w:val="28"/>
        </w:rPr>
        <w:t>уменьшилось</w:t>
      </w:r>
      <w:r w:rsidR="00107456" w:rsidRPr="00DD7F4B">
        <w:rPr>
          <w:sz w:val="28"/>
          <w:szCs w:val="28"/>
        </w:rPr>
        <w:t xml:space="preserve"> </w:t>
      </w:r>
      <w:r w:rsidR="003E373D" w:rsidRPr="00DD7F4B">
        <w:rPr>
          <w:sz w:val="28"/>
          <w:szCs w:val="28"/>
        </w:rPr>
        <w:t>на</w:t>
      </w:r>
      <w:r w:rsidR="008570ED" w:rsidRPr="00DD7F4B">
        <w:rPr>
          <w:sz w:val="28"/>
          <w:szCs w:val="28"/>
        </w:rPr>
        <w:t xml:space="preserve"> </w:t>
      </w:r>
      <w:r w:rsidR="00DD7F4B">
        <w:rPr>
          <w:sz w:val="28"/>
          <w:szCs w:val="28"/>
        </w:rPr>
        <w:t>6</w:t>
      </w:r>
      <w:r w:rsidRPr="00DD7F4B">
        <w:rPr>
          <w:sz w:val="28"/>
          <w:szCs w:val="28"/>
        </w:rPr>
        <w:t>%;</w:t>
      </w:r>
    </w:p>
    <w:p w:rsidR="00011897" w:rsidRPr="00DD7F4B" w:rsidRDefault="007A094D" w:rsidP="00011897">
      <w:pPr>
        <w:pStyle w:val="a9"/>
        <w:ind w:firstLine="708"/>
        <w:rPr>
          <w:sz w:val="28"/>
          <w:szCs w:val="28"/>
        </w:rPr>
      </w:pPr>
      <w:r w:rsidRPr="00DD7F4B">
        <w:rPr>
          <w:sz w:val="28"/>
          <w:szCs w:val="28"/>
        </w:rPr>
        <w:t>-</w:t>
      </w:r>
      <w:r w:rsidR="00011897" w:rsidRPr="00DD7F4B">
        <w:rPr>
          <w:sz w:val="28"/>
          <w:szCs w:val="28"/>
        </w:rPr>
        <w:t xml:space="preserve"> количество обращений, поступивших от иных категорий граждан, </w:t>
      </w:r>
      <w:r w:rsidR="00DD7F4B">
        <w:rPr>
          <w:sz w:val="28"/>
          <w:szCs w:val="28"/>
        </w:rPr>
        <w:t>увеличилось</w:t>
      </w:r>
      <w:r w:rsidR="00011897" w:rsidRPr="00DD7F4B">
        <w:rPr>
          <w:sz w:val="28"/>
          <w:szCs w:val="28"/>
        </w:rPr>
        <w:t xml:space="preserve"> на </w:t>
      </w:r>
      <w:r w:rsidR="008F05FC">
        <w:rPr>
          <w:sz w:val="28"/>
          <w:szCs w:val="28"/>
        </w:rPr>
        <w:t>2</w:t>
      </w:r>
      <w:r w:rsidR="00011897" w:rsidRPr="00DD7F4B">
        <w:rPr>
          <w:sz w:val="28"/>
          <w:szCs w:val="28"/>
        </w:rPr>
        <w:t>%.</w:t>
      </w:r>
    </w:p>
    <w:p w:rsidR="008570ED" w:rsidRPr="00705246" w:rsidRDefault="008570ED" w:rsidP="00441A4C">
      <w:pPr>
        <w:pStyle w:val="a9"/>
        <w:rPr>
          <w:sz w:val="28"/>
          <w:szCs w:val="28"/>
        </w:rPr>
      </w:pPr>
    </w:p>
    <w:p w:rsidR="008F05FC" w:rsidRDefault="00441A4C" w:rsidP="00C537C9">
      <w:pPr>
        <w:pStyle w:val="a9"/>
        <w:ind w:firstLine="708"/>
        <w:rPr>
          <w:sz w:val="28"/>
          <w:szCs w:val="28"/>
        </w:rPr>
      </w:pPr>
      <w:r w:rsidRPr="00CB2232">
        <w:rPr>
          <w:sz w:val="28"/>
          <w:szCs w:val="28"/>
        </w:rPr>
        <w:t>Анализ</w:t>
      </w:r>
      <w:r w:rsidR="008F05FC">
        <w:rPr>
          <w:sz w:val="28"/>
          <w:szCs w:val="28"/>
        </w:rPr>
        <w:t>ируя поступившую</w:t>
      </w:r>
      <w:r w:rsidRPr="00CB2232">
        <w:rPr>
          <w:sz w:val="28"/>
          <w:szCs w:val="28"/>
        </w:rPr>
        <w:t xml:space="preserve"> почтов</w:t>
      </w:r>
      <w:r w:rsidR="008F05FC">
        <w:rPr>
          <w:sz w:val="28"/>
          <w:szCs w:val="28"/>
        </w:rPr>
        <w:t>ую</w:t>
      </w:r>
      <w:r w:rsidRPr="00CB2232">
        <w:rPr>
          <w:sz w:val="28"/>
          <w:szCs w:val="28"/>
        </w:rPr>
        <w:t xml:space="preserve"> корреспонденци</w:t>
      </w:r>
      <w:r w:rsidR="008F05FC">
        <w:rPr>
          <w:sz w:val="28"/>
          <w:szCs w:val="28"/>
        </w:rPr>
        <w:t>ю</w:t>
      </w:r>
      <w:r w:rsidRPr="00CB2232">
        <w:rPr>
          <w:sz w:val="28"/>
          <w:szCs w:val="28"/>
        </w:rPr>
        <w:t xml:space="preserve"> </w:t>
      </w:r>
      <w:r w:rsidR="009D5974" w:rsidRPr="00CB2232">
        <w:rPr>
          <w:sz w:val="28"/>
          <w:szCs w:val="28"/>
        </w:rPr>
        <w:t xml:space="preserve">в </w:t>
      </w:r>
      <w:r w:rsidR="00D3739F" w:rsidRPr="00CB2232">
        <w:rPr>
          <w:sz w:val="28"/>
          <w:szCs w:val="28"/>
        </w:rPr>
        <w:t>3</w:t>
      </w:r>
      <w:r w:rsidRPr="00CB2232">
        <w:rPr>
          <w:sz w:val="28"/>
          <w:szCs w:val="28"/>
        </w:rPr>
        <w:t xml:space="preserve"> квартале 20</w:t>
      </w:r>
      <w:r w:rsidR="006C41B4">
        <w:rPr>
          <w:sz w:val="28"/>
          <w:szCs w:val="28"/>
        </w:rPr>
        <w:t>2</w:t>
      </w:r>
      <w:r w:rsidR="008F05FC">
        <w:rPr>
          <w:sz w:val="28"/>
          <w:szCs w:val="28"/>
        </w:rPr>
        <w:t>4</w:t>
      </w:r>
      <w:r w:rsidRPr="00CB2232">
        <w:rPr>
          <w:sz w:val="28"/>
          <w:szCs w:val="28"/>
        </w:rPr>
        <w:t xml:space="preserve"> года</w:t>
      </w:r>
      <w:r w:rsidR="008F05FC">
        <w:rPr>
          <w:sz w:val="28"/>
          <w:szCs w:val="28"/>
        </w:rPr>
        <w:t>,</w:t>
      </w:r>
      <w:r w:rsidRPr="00CB2232">
        <w:rPr>
          <w:sz w:val="28"/>
          <w:szCs w:val="28"/>
        </w:rPr>
        <w:t xml:space="preserve"> </w:t>
      </w:r>
      <w:r w:rsidR="008F05FC">
        <w:rPr>
          <w:sz w:val="28"/>
          <w:szCs w:val="28"/>
        </w:rPr>
        <w:t xml:space="preserve">отметим, что количество </w:t>
      </w:r>
      <w:r w:rsidRPr="00CB2232">
        <w:rPr>
          <w:sz w:val="28"/>
          <w:szCs w:val="28"/>
        </w:rPr>
        <w:t>письменных обращений граждан в сра</w:t>
      </w:r>
      <w:r w:rsidRPr="00CB2232">
        <w:rPr>
          <w:sz w:val="28"/>
          <w:szCs w:val="28"/>
        </w:rPr>
        <w:t>в</w:t>
      </w:r>
      <w:r w:rsidRPr="00CB2232">
        <w:rPr>
          <w:sz w:val="28"/>
          <w:szCs w:val="28"/>
        </w:rPr>
        <w:t xml:space="preserve">нении с </w:t>
      </w:r>
      <w:r w:rsidR="00C51DC0" w:rsidRPr="00CB2232">
        <w:rPr>
          <w:sz w:val="28"/>
          <w:szCs w:val="28"/>
        </w:rPr>
        <w:t>3</w:t>
      </w:r>
      <w:r w:rsidR="00CD0DF8" w:rsidRPr="00CB2232">
        <w:rPr>
          <w:sz w:val="28"/>
          <w:szCs w:val="28"/>
        </w:rPr>
        <w:t xml:space="preserve"> </w:t>
      </w:r>
      <w:r w:rsidRPr="00CB2232">
        <w:rPr>
          <w:sz w:val="28"/>
          <w:szCs w:val="28"/>
        </w:rPr>
        <w:t>кварталом 20</w:t>
      </w:r>
      <w:r w:rsidR="00011897">
        <w:rPr>
          <w:sz w:val="28"/>
          <w:szCs w:val="28"/>
        </w:rPr>
        <w:t>2</w:t>
      </w:r>
      <w:r w:rsidR="008F05FC">
        <w:rPr>
          <w:sz w:val="28"/>
          <w:szCs w:val="28"/>
        </w:rPr>
        <w:t>3</w:t>
      </w:r>
      <w:r w:rsidRPr="00CB2232">
        <w:rPr>
          <w:sz w:val="28"/>
          <w:szCs w:val="28"/>
        </w:rPr>
        <w:t xml:space="preserve"> года</w:t>
      </w:r>
      <w:r w:rsidR="008F05FC">
        <w:rPr>
          <w:sz w:val="28"/>
          <w:szCs w:val="28"/>
        </w:rPr>
        <w:t xml:space="preserve"> осталось на прежнем уровне и составило 51% от общего количества обращений</w:t>
      </w:r>
      <w:r w:rsidRPr="00CB2232">
        <w:rPr>
          <w:sz w:val="28"/>
          <w:szCs w:val="28"/>
        </w:rPr>
        <w:t xml:space="preserve">. </w:t>
      </w:r>
    </w:p>
    <w:p w:rsidR="00CA67BC" w:rsidRPr="00705246" w:rsidRDefault="00441A4C" w:rsidP="00C537C9">
      <w:pPr>
        <w:pStyle w:val="a9"/>
        <w:ind w:firstLine="708"/>
        <w:rPr>
          <w:sz w:val="28"/>
          <w:szCs w:val="28"/>
        </w:rPr>
      </w:pPr>
      <w:r w:rsidRPr="00CB2232">
        <w:rPr>
          <w:sz w:val="28"/>
          <w:szCs w:val="28"/>
        </w:rPr>
        <w:t>Всего в органы местного самоуправления Богучарского муниципальн</w:t>
      </w:r>
      <w:r w:rsidRPr="00CB2232">
        <w:rPr>
          <w:sz w:val="28"/>
          <w:szCs w:val="28"/>
        </w:rPr>
        <w:t>о</w:t>
      </w:r>
      <w:r w:rsidRPr="00CB2232">
        <w:rPr>
          <w:sz w:val="28"/>
          <w:szCs w:val="28"/>
        </w:rPr>
        <w:t xml:space="preserve">го района и поселений </w:t>
      </w:r>
      <w:r w:rsidR="003C46CC" w:rsidRPr="00CB2232">
        <w:rPr>
          <w:sz w:val="28"/>
          <w:szCs w:val="28"/>
        </w:rPr>
        <w:t xml:space="preserve">в </w:t>
      </w:r>
      <w:r w:rsidR="003753CE" w:rsidRPr="00CB2232">
        <w:rPr>
          <w:sz w:val="28"/>
          <w:szCs w:val="28"/>
        </w:rPr>
        <w:t>3</w:t>
      </w:r>
      <w:r w:rsidRPr="00CB2232">
        <w:rPr>
          <w:sz w:val="28"/>
          <w:szCs w:val="28"/>
        </w:rPr>
        <w:t xml:space="preserve"> квартале 20</w:t>
      </w:r>
      <w:r w:rsidR="006C41B4">
        <w:rPr>
          <w:sz w:val="28"/>
          <w:szCs w:val="28"/>
        </w:rPr>
        <w:t>2</w:t>
      </w:r>
      <w:r w:rsidR="008F05FC">
        <w:rPr>
          <w:sz w:val="28"/>
          <w:szCs w:val="28"/>
        </w:rPr>
        <w:t>4</w:t>
      </w:r>
      <w:r w:rsidRPr="00CB2232">
        <w:rPr>
          <w:sz w:val="28"/>
          <w:szCs w:val="28"/>
        </w:rPr>
        <w:t xml:space="preserve"> года поступило и рассмотрено </w:t>
      </w:r>
      <w:r w:rsidR="008F05FC">
        <w:rPr>
          <w:sz w:val="28"/>
          <w:szCs w:val="28"/>
        </w:rPr>
        <w:t>44</w:t>
      </w:r>
      <w:r w:rsidRPr="00CB2232">
        <w:rPr>
          <w:sz w:val="28"/>
          <w:szCs w:val="28"/>
        </w:rPr>
        <w:t xml:space="preserve"> </w:t>
      </w:r>
      <w:r w:rsidR="00D707B1" w:rsidRPr="00CB2232">
        <w:rPr>
          <w:sz w:val="28"/>
          <w:szCs w:val="28"/>
        </w:rPr>
        <w:t>(</w:t>
      </w:r>
      <w:r w:rsidR="00466B6A">
        <w:rPr>
          <w:sz w:val="28"/>
          <w:szCs w:val="28"/>
        </w:rPr>
        <w:t>1</w:t>
      </w:r>
      <w:r w:rsidR="008F05FC">
        <w:rPr>
          <w:sz w:val="28"/>
          <w:szCs w:val="28"/>
        </w:rPr>
        <w:t>4</w:t>
      </w:r>
      <w:r w:rsidR="006C41B4">
        <w:rPr>
          <w:sz w:val="28"/>
          <w:szCs w:val="28"/>
        </w:rPr>
        <w:t>/</w:t>
      </w:r>
      <w:r w:rsidR="008F05FC">
        <w:rPr>
          <w:sz w:val="28"/>
          <w:szCs w:val="28"/>
        </w:rPr>
        <w:t>30</w:t>
      </w:r>
      <w:r w:rsidR="00D707B1" w:rsidRPr="00CB2232">
        <w:rPr>
          <w:sz w:val="28"/>
          <w:szCs w:val="28"/>
        </w:rPr>
        <w:t xml:space="preserve">) </w:t>
      </w:r>
      <w:r w:rsidRPr="00CB2232">
        <w:rPr>
          <w:sz w:val="28"/>
          <w:szCs w:val="28"/>
        </w:rPr>
        <w:t>письменных обращени</w:t>
      </w:r>
      <w:r w:rsidR="003C46CC" w:rsidRPr="00CB2232">
        <w:rPr>
          <w:sz w:val="28"/>
          <w:szCs w:val="28"/>
        </w:rPr>
        <w:t>я</w:t>
      </w:r>
      <w:r w:rsidR="00CA67BC" w:rsidRPr="00CB2232">
        <w:rPr>
          <w:sz w:val="28"/>
          <w:szCs w:val="28"/>
        </w:rPr>
        <w:t xml:space="preserve"> (</w:t>
      </w:r>
      <w:r w:rsidR="00273871">
        <w:rPr>
          <w:sz w:val="28"/>
          <w:szCs w:val="28"/>
        </w:rPr>
        <w:t>51</w:t>
      </w:r>
      <w:r w:rsidR="00CA67BC" w:rsidRPr="00CB2232">
        <w:rPr>
          <w:sz w:val="28"/>
          <w:szCs w:val="28"/>
        </w:rPr>
        <w:t>% от общего количества).</w:t>
      </w:r>
      <w:r w:rsidR="00CA67BC" w:rsidRPr="00705246">
        <w:rPr>
          <w:sz w:val="28"/>
          <w:szCs w:val="28"/>
        </w:rPr>
        <w:t xml:space="preserve"> </w:t>
      </w:r>
      <w:r w:rsidR="00202345">
        <w:rPr>
          <w:sz w:val="28"/>
          <w:szCs w:val="28"/>
        </w:rPr>
        <w:t>Общее колич</w:t>
      </w:r>
      <w:r w:rsidR="00202345">
        <w:rPr>
          <w:sz w:val="28"/>
          <w:szCs w:val="28"/>
        </w:rPr>
        <w:t>е</w:t>
      </w:r>
      <w:r w:rsidR="00202345">
        <w:rPr>
          <w:sz w:val="28"/>
          <w:szCs w:val="28"/>
        </w:rPr>
        <w:t>ство обращ</w:t>
      </w:r>
      <w:r w:rsidR="00202345">
        <w:rPr>
          <w:sz w:val="28"/>
          <w:szCs w:val="28"/>
        </w:rPr>
        <w:t>е</w:t>
      </w:r>
      <w:r w:rsidR="00202345">
        <w:rPr>
          <w:sz w:val="28"/>
          <w:szCs w:val="28"/>
        </w:rPr>
        <w:t xml:space="preserve">ний </w:t>
      </w:r>
      <w:r w:rsidR="00273871">
        <w:rPr>
          <w:sz w:val="28"/>
          <w:szCs w:val="28"/>
        </w:rPr>
        <w:t>8</w:t>
      </w:r>
      <w:r w:rsidR="008F05FC">
        <w:rPr>
          <w:sz w:val="28"/>
          <w:szCs w:val="28"/>
        </w:rPr>
        <w:t>6</w:t>
      </w:r>
      <w:r w:rsidR="00202345">
        <w:rPr>
          <w:sz w:val="28"/>
          <w:szCs w:val="28"/>
        </w:rPr>
        <w:t>.</w:t>
      </w:r>
    </w:p>
    <w:p w:rsidR="00756430" w:rsidRDefault="00CA67BC" w:rsidP="00756430">
      <w:pPr>
        <w:pStyle w:val="a9"/>
        <w:rPr>
          <w:sz w:val="28"/>
          <w:szCs w:val="28"/>
        </w:rPr>
      </w:pPr>
      <w:r w:rsidRPr="00705246">
        <w:rPr>
          <w:sz w:val="28"/>
          <w:szCs w:val="28"/>
        </w:rPr>
        <w:tab/>
      </w:r>
      <w:r w:rsidR="00756430">
        <w:rPr>
          <w:sz w:val="28"/>
          <w:szCs w:val="28"/>
        </w:rPr>
        <w:t>В аналогичный период 20</w:t>
      </w:r>
      <w:r w:rsidR="00011897">
        <w:rPr>
          <w:sz w:val="28"/>
          <w:szCs w:val="28"/>
        </w:rPr>
        <w:t>2</w:t>
      </w:r>
      <w:r w:rsidR="008F05FC">
        <w:rPr>
          <w:sz w:val="28"/>
          <w:szCs w:val="28"/>
        </w:rPr>
        <w:t>3</w:t>
      </w:r>
      <w:r w:rsidR="00756430">
        <w:rPr>
          <w:sz w:val="28"/>
          <w:szCs w:val="28"/>
        </w:rPr>
        <w:t xml:space="preserve"> года в органы местного самоуправления района  и поселений поступило </w:t>
      </w:r>
      <w:r w:rsidR="008F05FC">
        <w:rPr>
          <w:sz w:val="28"/>
          <w:szCs w:val="28"/>
        </w:rPr>
        <w:t>43 (16/27) письменных обращения (51% от общего количества). Общее количество обращений 84</w:t>
      </w:r>
      <w:r w:rsidR="006C41B4" w:rsidRPr="00705246">
        <w:rPr>
          <w:sz w:val="28"/>
          <w:szCs w:val="28"/>
        </w:rPr>
        <w:t>.</w:t>
      </w:r>
      <w:r w:rsidR="00756430">
        <w:rPr>
          <w:sz w:val="28"/>
          <w:szCs w:val="28"/>
        </w:rPr>
        <w:t xml:space="preserve"> </w:t>
      </w:r>
    </w:p>
    <w:p w:rsidR="00441A4C" w:rsidRPr="001A6CC1" w:rsidRDefault="00441A4C" w:rsidP="00441A4C">
      <w:pPr>
        <w:pStyle w:val="a9"/>
        <w:rPr>
          <w:color w:val="FF0000"/>
          <w:sz w:val="28"/>
          <w:szCs w:val="28"/>
        </w:rPr>
      </w:pPr>
    </w:p>
    <w:p w:rsidR="00C90DF4" w:rsidRDefault="00AA22C8" w:rsidP="003C46CC">
      <w:pPr>
        <w:pStyle w:val="a9"/>
        <w:rPr>
          <w:sz w:val="28"/>
          <w:szCs w:val="28"/>
        </w:rPr>
      </w:pPr>
      <w:r w:rsidRPr="004023B3">
        <w:rPr>
          <w:sz w:val="28"/>
          <w:szCs w:val="28"/>
        </w:rPr>
        <w:tab/>
      </w:r>
      <w:r w:rsidR="00C90DF4" w:rsidRPr="004023B3">
        <w:rPr>
          <w:sz w:val="28"/>
          <w:szCs w:val="28"/>
        </w:rPr>
        <w:t>Тематика письменных обращений граждан в органы местного сам</w:t>
      </w:r>
      <w:r w:rsidR="00C90DF4" w:rsidRPr="004023B3">
        <w:rPr>
          <w:sz w:val="28"/>
          <w:szCs w:val="28"/>
        </w:rPr>
        <w:t>о</w:t>
      </w:r>
      <w:r w:rsidR="00C90DF4" w:rsidRPr="004023B3">
        <w:rPr>
          <w:sz w:val="28"/>
          <w:szCs w:val="28"/>
        </w:rPr>
        <w:t xml:space="preserve">управления Богучарского муниципального района и поселений в </w:t>
      </w:r>
      <w:r w:rsidR="00F763F1" w:rsidRPr="004023B3">
        <w:rPr>
          <w:sz w:val="28"/>
          <w:szCs w:val="28"/>
        </w:rPr>
        <w:t>3</w:t>
      </w:r>
      <w:r w:rsidR="00C90DF4" w:rsidRPr="004023B3">
        <w:rPr>
          <w:sz w:val="28"/>
          <w:szCs w:val="28"/>
        </w:rPr>
        <w:t xml:space="preserve"> квартале 20</w:t>
      </w:r>
      <w:r w:rsidR="00CC7942" w:rsidRPr="004023B3">
        <w:rPr>
          <w:sz w:val="28"/>
          <w:szCs w:val="28"/>
        </w:rPr>
        <w:t>2</w:t>
      </w:r>
      <w:r w:rsidR="00204C3D">
        <w:rPr>
          <w:sz w:val="28"/>
          <w:szCs w:val="28"/>
        </w:rPr>
        <w:t>4</w:t>
      </w:r>
      <w:r w:rsidR="00C90DF4" w:rsidRPr="004023B3">
        <w:rPr>
          <w:sz w:val="28"/>
          <w:szCs w:val="28"/>
        </w:rPr>
        <w:t xml:space="preserve"> года</w:t>
      </w:r>
      <w:r w:rsidR="006C1714" w:rsidRPr="004023B3">
        <w:rPr>
          <w:sz w:val="28"/>
          <w:szCs w:val="28"/>
        </w:rPr>
        <w:t xml:space="preserve"> и </w:t>
      </w:r>
      <w:r w:rsidR="00F763F1" w:rsidRPr="004023B3">
        <w:rPr>
          <w:sz w:val="28"/>
          <w:szCs w:val="28"/>
        </w:rPr>
        <w:t>3</w:t>
      </w:r>
      <w:r w:rsidR="006C1714" w:rsidRPr="004023B3">
        <w:rPr>
          <w:sz w:val="28"/>
          <w:szCs w:val="28"/>
        </w:rPr>
        <w:t xml:space="preserve"> квартале 20</w:t>
      </w:r>
      <w:r w:rsidR="001C355E" w:rsidRPr="004023B3">
        <w:rPr>
          <w:sz w:val="28"/>
          <w:szCs w:val="28"/>
        </w:rPr>
        <w:t>2</w:t>
      </w:r>
      <w:r w:rsidR="00204C3D">
        <w:rPr>
          <w:sz w:val="28"/>
          <w:szCs w:val="28"/>
        </w:rPr>
        <w:t>3</w:t>
      </w:r>
      <w:r w:rsidR="006C1714" w:rsidRPr="004023B3">
        <w:rPr>
          <w:sz w:val="28"/>
          <w:szCs w:val="28"/>
        </w:rPr>
        <w:t xml:space="preserve"> года</w:t>
      </w:r>
      <w:r w:rsidR="001D0B85" w:rsidRPr="004023B3">
        <w:rPr>
          <w:sz w:val="28"/>
          <w:szCs w:val="28"/>
        </w:rPr>
        <w:t xml:space="preserve"> (в процентном отношении от общего числа письменных обращений)</w:t>
      </w:r>
      <w:r w:rsidR="00C90DF4" w:rsidRPr="004023B3">
        <w:rPr>
          <w:sz w:val="28"/>
          <w:szCs w:val="28"/>
        </w:rPr>
        <w:t>:</w:t>
      </w:r>
    </w:p>
    <w:p w:rsidR="004023B3" w:rsidRPr="004023B3" w:rsidRDefault="004023B3" w:rsidP="004023B3">
      <w:pPr>
        <w:pStyle w:val="a9"/>
        <w:ind w:firstLine="709"/>
        <w:rPr>
          <w:b/>
          <w:sz w:val="28"/>
          <w:szCs w:val="28"/>
        </w:rPr>
      </w:pPr>
      <w:r w:rsidRPr="004023B3">
        <w:rPr>
          <w:b/>
          <w:sz w:val="28"/>
          <w:szCs w:val="28"/>
        </w:rPr>
        <w:t>- государство, общество, политика:</w:t>
      </w:r>
    </w:p>
    <w:p w:rsidR="004023B3" w:rsidRPr="004023B3" w:rsidRDefault="004023B3" w:rsidP="004023B3">
      <w:pPr>
        <w:ind w:firstLine="709"/>
        <w:jc w:val="both"/>
        <w:rPr>
          <w:sz w:val="28"/>
          <w:szCs w:val="28"/>
        </w:rPr>
      </w:pPr>
      <w:r w:rsidRPr="004023B3">
        <w:rPr>
          <w:sz w:val="28"/>
          <w:szCs w:val="28"/>
        </w:rPr>
        <w:t xml:space="preserve">– </w:t>
      </w:r>
      <w:r>
        <w:rPr>
          <w:sz w:val="28"/>
          <w:szCs w:val="28"/>
        </w:rPr>
        <w:t>2</w:t>
      </w:r>
      <w:r w:rsidRPr="004023B3">
        <w:rPr>
          <w:sz w:val="28"/>
          <w:szCs w:val="28"/>
        </w:rPr>
        <w:t>% (1 обращени</w:t>
      </w:r>
      <w:r>
        <w:rPr>
          <w:sz w:val="28"/>
          <w:szCs w:val="28"/>
        </w:rPr>
        <w:t>е</w:t>
      </w:r>
      <w:r w:rsidRPr="004023B3">
        <w:rPr>
          <w:sz w:val="28"/>
          <w:szCs w:val="28"/>
        </w:rPr>
        <w:t>) от общего количества обращений в 3 квартале 202</w:t>
      </w:r>
      <w:r w:rsidR="00204C3D">
        <w:rPr>
          <w:sz w:val="28"/>
          <w:szCs w:val="28"/>
        </w:rPr>
        <w:t>4</w:t>
      </w:r>
      <w:r w:rsidRPr="004023B3">
        <w:rPr>
          <w:sz w:val="28"/>
          <w:szCs w:val="28"/>
        </w:rPr>
        <w:t>г.;</w:t>
      </w:r>
    </w:p>
    <w:p w:rsidR="004023B3" w:rsidRPr="004023B3" w:rsidRDefault="004023B3" w:rsidP="004023B3">
      <w:pPr>
        <w:ind w:firstLine="709"/>
        <w:jc w:val="both"/>
        <w:rPr>
          <w:sz w:val="28"/>
          <w:szCs w:val="28"/>
        </w:rPr>
      </w:pPr>
      <w:r w:rsidRPr="004023B3">
        <w:rPr>
          <w:sz w:val="28"/>
          <w:szCs w:val="28"/>
        </w:rPr>
        <w:t xml:space="preserve">– </w:t>
      </w:r>
      <w:r w:rsidR="00204C3D">
        <w:rPr>
          <w:sz w:val="28"/>
          <w:szCs w:val="28"/>
        </w:rPr>
        <w:t>2% (1 обращение) от общего количества обращений в 3 квартале 2023г.</w:t>
      </w:r>
      <w:r w:rsidRPr="004023B3">
        <w:rPr>
          <w:sz w:val="28"/>
          <w:szCs w:val="28"/>
        </w:rPr>
        <w:t>;</w:t>
      </w:r>
    </w:p>
    <w:p w:rsidR="00C90DF4" w:rsidRPr="004023B3" w:rsidRDefault="00C90DF4" w:rsidP="00C90DF4">
      <w:pPr>
        <w:ind w:firstLine="709"/>
        <w:rPr>
          <w:sz w:val="28"/>
          <w:szCs w:val="28"/>
        </w:rPr>
      </w:pPr>
      <w:r w:rsidRPr="004023B3">
        <w:rPr>
          <w:sz w:val="28"/>
          <w:szCs w:val="28"/>
        </w:rPr>
        <w:t xml:space="preserve">- </w:t>
      </w:r>
      <w:r w:rsidRPr="004023B3">
        <w:rPr>
          <w:b/>
          <w:sz w:val="28"/>
          <w:szCs w:val="28"/>
        </w:rPr>
        <w:t>социальная сфера:</w:t>
      </w:r>
    </w:p>
    <w:p w:rsidR="00C90DF4" w:rsidRPr="004023B3" w:rsidRDefault="00C90DF4" w:rsidP="00C90DF4">
      <w:pPr>
        <w:ind w:firstLine="709"/>
        <w:jc w:val="both"/>
        <w:rPr>
          <w:sz w:val="28"/>
          <w:szCs w:val="28"/>
        </w:rPr>
      </w:pPr>
      <w:r w:rsidRPr="004023B3">
        <w:rPr>
          <w:sz w:val="28"/>
          <w:szCs w:val="28"/>
        </w:rPr>
        <w:t xml:space="preserve"> – </w:t>
      </w:r>
      <w:r w:rsidR="004023B3">
        <w:rPr>
          <w:sz w:val="28"/>
          <w:szCs w:val="28"/>
        </w:rPr>
        <w:t>2</w:t>
      </w:r>
      <w:r w:rsidR="00204C3D">
        <w:rPr>
          <w:sz w:val="28"/>
          <w:szCs w:val="28"/>
        </w:rPr>
        <w:t>5</w:t>
      </w:r>
      <w:r w:rsidRPr="004023B3">
        <w:rPr>
          <w:sz w:val="28"/>
          <w:szCs w:val="28"/>
        </w:rPr>
        <w:t>% (</w:t>
      </w:r>
      <w:r w:rsidR="00204C3D">
        <w:rPr>
          <w:sz w:val="28"/>
          <w:szCs w:val="28"/>
        </w:rPr>
        <w:t>11</w:t>
      </w:r>
      <w:r w:rsidRPr="004023B3">
        <w:rPr>
          <w:sz w:val="28"/>
          <w:szCs w:val="28"/>
        </w:rPr>
        <w:t xml:space="preserve"> обращений) от общего количества обращений </w:t>
      </w:r>
      <w:r w:rsidR="00A07277" w:rsidRPr="004023B3">
        <w:rPr>
          <w:sz w:val="28"/>
          <w:szCs w:val="28"/>
        </w:rPr>
        <w:t>в</w:t>
      </w:r>
      <w:r w:rsidR="00175B67" w:rsidRPr="004023B3">
        <w:rPr>
          <w:sz w:val="28"/>
          <w:szCs w:val="28"/>
        </w:rPr>
        <w:t xml:space="preserve"> 3</w:t>
      </w:r>
      <w:r w:rsidRPr="004023B3">
        <w:rPr>
          <w:sz w:val="28"/>
          <w:szCs w:val="28"/>
        </w:rPr>
        <w:t xml:space="preserve"> квартале 20</w:t>
      </w:r>
      <w:r w:rsidR="00CC7942" w:rsidRPr="004023B3">
        <w:rPr>
          <w:sz w:val="28"/>
          <w:szCs w:val="28"/>
        </w:rPr>
        <w:t>2</w:t>
      </w:r>
      <w:r w:rsidR="00204C3D">
        <w:rPr>
          <w:sz w:val="28"/>
          <w:szCs w:val="28"/>
        </w:rPr>
        <w:t>4</w:t>
      </w:r>
      <w:r w:rsidRPr="004023B3">
        <w:rPr>
          <w:sz w:val="28"/>
          <w:szCs w:val="28"/>
        </w:rPr>
        <w:t>г.;</w:t>
      </w:r>
    </w:p>
    <w:p w:rsidR="00424046" w:rsidRPr="004023B3" w:rsidRDefault="00175B67" w:rsidP="00424046">
      <w:pPr>
        <w:ind w:firstLine="709"/>
        <w:jc w:val="both"/>
        <w:rPr>
          <w:sz w:val="28"/>
          <w:szCs w:val="28"/>
        </w:rPr>
      </w:pPr>
      <w:r w:rsidRPr="004023B3">
        <w:rPr>
          <w:sz w:val="28"/>
          <w:szCs w:val="28"/>
        </w:rPr>
        <w:t xml:space="preserve">– </w:t>
      </w:r>
      <w:r w:rsidR="00204C3D">
        <w:rPr>
          <w:sz w:val="28"/>
          <w:szCs w:val="28"/>
        </w:rPr>
        <w:t>21% (9 обращений) от общего количества обращений в 3 квартале 2023г.</w:t>
      </w:r>
      <w:r w:rsidR="00424046" w:rsidRPr="004023B3">
        <w:rPr>
          <w:sz w:val="28"/>
          <w:szCs w:val="28"/>
        </w:rPr>
        <w:t>;</w:t>
      </w:r>
    </w:p>
    <w:p w:rsidR="00C90DF4" w:rsidRPr="004023B3" w:rsidRDefault="00C90DF4" w:rsidP="00C90DF4">
      <w:pPr>
        <w:pStyle w:val="a9"/>
        <w:ind w:firstLine="709"/>
        <w:rPr>
          <w:b/>
          <w:sz w:val="28"/>
          <w:szCs w:val="28"/>
        </w:rPr>
      </w:pPr>
      <w:r w:rsidRPr="004023B3">
        <w:rPr>
          <w:b/>
          <w:sz w:val="28"/>
          <w:szCs w:val="28"/>
        </w:rPr>
        <w:t>- экономика:</w:t>
      </w:r>
    </w:p>
    <w:p w:rsidR="00C90DF4" w:rsidRPr="004023B3" w:rsidRDefault="00C90DF4" w:rsidP="00C90DF4">
      <w:pPr>
        <w:ind w:firstLine="709"/>
        <w:jc w:val="both"/>
        <w:rPr>
          <w:sz w:val="28"/>
          <w:szCs w:val="28"/>
        </w:rPr>
      </w:pPr>
      <w:r w:rsidRPr="004023B3">
        <w:rPr>
          <w:sz w:val="28"/>
          <w:szCs w:val="28"/>
        </w:rPr>
        <w:t xml:space="preserve">– </w:t>
      </w:r>
      <w:r w:rsidR="00204C3D">
        <w:rPr>
          <w:sz w:val="28"/>
          <w:szCs w:val="28"/>
        </w:rPr>
        <w:t>36</w:t>
      </w:r>
      <w:r w:rsidRPr="004023B3">
        <w:rPr>
          <w:sz w:val="28"/>
          <w:szCs w:val="28"/>
        </w:rPr>
        <w:t>% (</w:t>
      </w:r>
      <w:r w:rsidR="00204C3D">
        <w:rPr>
          <w:sz w:val="28"/>
          <w:szCs w:val="28"/>
        </w:rPr>
        <w:t>16</w:t>
      </w:r>
      <w:r w:rsidRPr="004023B3">
        <w:rPr>
          <w:sz w:val="28"/>
          <w:szCs w:val="28"/>
        </w:rPr>
        <w:t xml:space="preserve"> обращени</w:t>
      </w:r>
      <w:r w:rsidR="00204C3D">
        <w:rPr>
          <w:sz w:val="28"/>
          <w:szCs w:val="28"/>
        </w:rPr>
        <w:t>й</w:t>
      </w:r>
      <w:r w:rsidRPr="004023B3">
        <w:rPr>
          <w:sz w:val="28"/>
          <w:szCs w:val="28"/>
        </w:rPr>
        <w:t xml:space="preserve">) от общего количества обращений </w:t>
      </w:r>
      <w:r w:rsidR="00A07277" w:rsidRPr="004023B3">
        <w:rPr>
          <w:sz w:val="28"/>
          <w:szCs w:val="28"/>
        </w:rPr>
        <w:t xml:space="preserve">в </w:t>
      </w:r>
      <w:r w:rsidR="00175B67" w:rsidRPr="004023B3">
        <w:rPr>
          <w:sz w:val="28"/>
          <w:szCs w:val="28"/>
        </w:rPr>
        <w:t>3</w:t>
      </w:r>
      <w:r w:rsidRPr="004023B3">
        <w:rPr>
          <w:sz w:val="28"/>
          <w:szCs w:val="28"/>
        </w:rPr>
        <w:t xml:space="preserve"> квартале 20</w:t>
      </w:r>
      <w:r w:rsidR="00CC7942" w:rsidRPr="004023B3">
        <w:rPr>
          <w:sz w:val="28"/>
          <w:szCs w:val="28"/>
        </w:rPr>
        <w:t>2</w:t>
      </w:r>
      <w:r w:rsidR="00204C3D">
        <w:rPr>
          <w:sz w:val="28"/>
          <w:szCs w:val="28"/>
        </w:rPr>
        <w:t>4</w:t>
      </w:r>
      <w:r w:rsidRPr="004023B3">
        <w:rPr>
          <w:sz w:val="28"/>
          <w:szCs w:val="28"/>
        </w:rPr>
        <w:t>г.;</w:t>
      </w:r>
    </w:p>
    <w:p w:rsidR="00424046" w:rsidRPr="004023B3" w:rsidRDefault="00175B67" w:rsidP="00424046">
      <w:pPr>
        <w:ind w:firstLine="709"/>
        <w:jc w:val="both"/>
        <w:rPr>
          <w:sz w:val="28"/>
          <w:szCs w:val="28"/>
        </w:rPr>
      </w:pPr>
      <w:r w:rsidRPr="004023B3">
        <w:rPr>
          <w:sz w:val="28"/>
          <w:szCs w:val="28"/>
        </w:rPr>
        <w:t xml:space="preserve">– </w:t>
      </w:r>
      <w:r w:rsidR="00204C3D">
        <w:rPr>
          <w:sz w:val="28"/>
          <w:szCs w:val="28"/>
        </w:rPr>
        <w:t>53% (23 обращения) от общего количества обращений в 3 квартале 2023г.</w:t>
      </w:r>
      <w:r w:rsidR="00424046" w:rsidRPr="004023B3">
        <w:rPr>
          <w:sz w:val="28"/>
          <w:szCs w:val="28"/>
        </w:rPr>
        <w:t>;</w:t>
      </w:r>
    </w:p>
    <w:p w:rsidR="00C90DF4" w:rsidRPr="004023B3" w:rsidRDefault="00C90DF4" w:rsidP="00C90DF4">
      <w:pPr>
        <w:pStyle w:val="a9"/>
        <w:ind w:firstLine="709"/>
        <w:rPr>
          <w:b/>
          <w:sz w:val="28"/>
          <w:szCs w:val="28"/>
        </w:rPr>
      </w:pPr>
      <w:r w:rsidRPr="004023B3">
        <w:rPr>
          <w:b/>
          <w:sz w:val="28"/>
          <w:szCs w:val="28"/>
        </w:rPr>
        <w:t>- оборона, безопасность, законность:</w:t>
      </w:r>
    </w:p>
    <w:p w:rsidR="00C90DF4" w:rsidRPr="004023B3" w:rsidRDefault="00C90DF4" w:rsidP="00C90DF4">
      <w:pPr>
        <w:ind w:firstLine="709"/>
        <w:jc w:val="both"/>
        <w:rPr>
          <w:sz w:val="28"/>
          <w:szCs w:val="28"/>
        </w:rPr>
      </w:pPr>
      <w:r w:rsidRPr="004023B3">
        <w:rPr>
          <w:sz w:val="28"/>
          <w:szCs w:val="28"/>
        </w:rPr>
        <w:t xml:space="preserve">- </w:t>
      </w:r>
      <w:r w:rsidR="00204C3D">
        <w:rPr>
          <w:sz w:val="28"/>
          <w:szCs w:val="28"/>
        </w:rPr>
        <w:t>16</w:t>
      </w:r>
      <w:r w:rsidRPr="004023B3">
        <w:rPr>
          <w:sz w:val="28"/>
          <w:szCs w:val="28"/>
        </w:rPr>
        <w:t>% (</w:t>
      </w:r>
      <w:r w:rsidR="00204C3D">
        <w:rPr>
          <w:sz w:val="28"/>
          <w:szCs w:val="28"/>
        </w:rPr>
        <w:t>7</w:t>
      </w:r>
      <w:r w:rsidR="00A07277" w:rsidRPr="004023B3">
        <w:rPr>
          <w:sz w:val="28"/>
          <w:szCs w:val="28"/>
        </w:rPr>
        <w:t xml:space="preserve"> </w:t>
      </w:r>
      <w:r w:rsidRPr="004023B3">
        <w:rPr>
          <w:sz w:val="28"/>
          <w:szCs w:val="28"/>
        </w:rPr>
        <w:t>обращени</w:t>
      </w:r>
      <w:r w:rsidR="00A07277" w:rsidRPr="004023B3">
        <w:rPr>
          <w:sz w:val="28"/>
          <w:szCs w:val="28"/>
        </w:rPr>
        <w:t>я</w:t>
      </w:r>
      <w:r w:rsidRPr="004023B3">
        <w:rPr>
          <w:sz w:val="28"/>
          <w:szCs w:val="28"/>
        </w:rPr>
        <w:t xml:space="preserve">) от общего количества обращений </w:t>
      </w:r>
      <w:r w:rsidR="00A07277" w:rsidRPr="004023B3">
        <w:rPr>
          <w:sz w:val="28"/>
          <w:szCs w:val="28"/>
        </w:rPr>
        <w:t xml:space="preserve">в </w:t>
      </w:r>
      <w:r w:rsidR="00175B67" w:rsidRPr="004023B3">
        <w:rPr>
          <w:sz w:val="28"/>
          <w:szCs w:val="28"/>
        </w:rPr>
        <w:t>3</w:t>
      </w:r>
      <w:r w:rsidRPr="004023B3">
        <w:rPr>
          <w:sz w:val="28"/>
          <w:szCs w:val="28"/>
        </w:rPr>
        <w:t xml:space="preserve"> квартале 20</w:t>
      </w:r>
      <w:r w:rsidR="00CC7942" w:rsidRPr="004023B3">
        <w:rPr>
          <w:sz w:val="28"/>
          <w:szCs w:val="28"/>
        </w:rPr>
        <w:t>2</w:t>
      </w:r>
      <w:r w:rsidR="00204C3D">
        <w:rPr>
          <w:sz w:val="28"/>
          <w:szCs w:val="28"/>
        </w:rPr>
        <w:t>4</w:t>
      </w:r>
      <w:r w:rsidRPr="004023B3">
        <w:rPr>
          <w:sz w:val="28"/>
          <w:szCs w:val="28"/>
        </w:rPr>
        <w:t>г.;</w:t>
      </w:r>
    </w:p>
    <w:p w:rsidR="00424046" w:rsidRDefault="00175B67" w:rsidP="00424046">
      <w:pPr>
        <w:ind w:firstLine="709"/>
        <w:jc w:val="both"/>
        <w:rPr>
          <w:sz w:val="28"/>
          <w:szCs w:val="28"/>
        </w:rPr>
      </w:pPr>
      <w:r w:rsidRPr="004023B3">
        <w:rPr>
          <w:sz w:val="28"/>
          <w:szCs w:val="28"/>
        </w:rPr>
        <w:t xml:space="preserve">- </w:t>
      </w:r>
      <w:r w:rsidR="00204C3D">
        <w:rPr>
          <w:sz w:val="28"/>
          <w:szCs w:val="28"/>
        </w:rPr>
        <w:t>9% (4 обращения) от общего количества обращений в 3 квартале 2023г.</w:t>
      </w:r>
      <w:r w:rsidR="004023B3">
        <w:rPr>
          <w:sz w:val="28"/>
          <w:szCs w:val="28"/>
        </w:rPr>
        <w:t>;</w:t>
      </w:r>
    </w:p>
    <w:p w:rsidR="004023B3" w:rsidRPr="004023B3" w:rsidRDefault="004023B3" w:rsidP="004023B3">
      <w:pPr>
        <w:ind w:firstLine="709"/>
        <w:rPr>
          <w:b/>
          <w:sz w:val="28"/>
          <w:szCs w:val="28"/>
        </w:rPr>
      </w:pPr>
      <w:r w:rsidRPr="004023B3">
        <w:rPr>
          <w:b/>
          <w:sz w:val="28"/>
          <w:szCs w:val="28"/>
        </w:rPr>
        <w:t>- жилищно-коммунальная сфера:</w:t>
      </w:r>
    </w:p>
    <w:p w:rsidR="004023B3" w:rsidRPr="004023B3" w:rsidRDefault="004023B3" w:rsidP="004023B3">
      <w:pPr>
        <w:ind w:firstLine="709"/>
        <w:jc w:val="both"/>
        <w:rPr>
          <w:sz w:val="28"/>
          <w:szCs w:val="28"/>
        </w:rPr>
      </w:pPr>
      <w:r w:rsidRPr="004023B3">
        <w:rPr>
          <w:sz w:val="28"/>
          <w:szCs w:val="28"/>
        </w:rPr>
        <w:t xml:space="preserve">- </w:t>
      </w:r>
      <w:r w:rsidR="00204C3D">
        <w:rPr>
          <w:sz w:val="28"/>
          <w:szCs w:val="28"/>
        </w:rPr>
        <w:t>20</w:t>
      </w:r>
      <w:r w:rsidRPr="004023B3">
        <w:rPr>
          <w:sz w:val="28"/>
          <w:szCs w:val="28"/>
        </w:rPr>
        <w:t>% (</w:t>
      </w:r>
      <w:r w:rsidR="00204C3D">
        <w:rPr>
          <w:sz w:val="28"/>
          <w:szCs w:val="28"/>
        </w:rPr>
        <w:t>9</w:t>
      </w:r>
      <w:r w:rsidRPr="004023B3">
        <w:rPr>
          <w:sz w:val="28"/>
          <w:szCs w:val="28"/>
        </w:rPr>
        <w:t xml:space="preserve"> обращений) от общего количества обращений в 3 квартале 202</w:t>
      </w:r>
      <w:r w:rsidR="00204C3D">
        <w:rPr>
          <w:sz w:val="28"/>
          <w:szCs w:val="28"/>
        </w:rPr>
        <w:t>4</w:t>
      </w:r>
      <w:r w:rsidRPr="004023B3">
        <w:rPr>
          <w:sz w:val="28"/>
          <w:szCs w:val="28"/>
        </w:rPr>
        <w:t>г.;</w:t>
      </w:r>
    </w:p>
    <w:p w:rsidR="004023B3" w:rsidRPr="004023B3" w:rsidRDefault="004023B3" w:rsidP="004023B3">
      <w:pPr>
        <w:ind w:firstLine="709"/>
        <w:jc w:val="both"/>
        <w:rPr>
          <w:sz w:val="28"/>
          <w:szCs w:val="28"/>
        </w:rPr>
      </w:pPr>
      <w:r w:rsidRPr="004023B3">
        <w:rPr>
          <w:sz w:val="28"/>
          <w:szCs w:val="28"/>
        </w:rPr>
        <w:t xml:space="preserve">- </w:t>
      </w:r>
      <w:r w:rsidR="00204C3D">
        <w:rPr>
          <w:sz w:val="28"/>
          <w:szCs w:val="28"/>
        </w:rPr>
        <w:t>14% (6 обращений) от общего количества обращений в 3 квартале 2023г.</w:t>
      </w:r>
    </w:p>
    <w:p w:rsidR="00C90DF4" w:rsidRPr="004023B3" w:rsidRDefault="00C90DF4" w:rsidP="00C90DF4">
      <w:pPr>
        <w:ind w:firstLine="709"/>
        <w:jc w:val="both"/>
        <w:rPr>
          <w:sz w:val="28"/>
          <w:szCs w:val="28"/>
        </w:rPr>
      </w:pPr>
    </w:p>
    <w:p w:rsidR="00C84D5F" w:rsidRDefault="00C90DF4" w:rsidP="00C90DF4">
      <w:pPr>
        <w:pStyle w:val="a9"/>
        <w:ind w:firstLine="709"/>
        <w:rPr>
          <w:sz w:val="28"/>
          <w:szCs w:val="28"/>
        </w:rPr>
      </w:pPr>
      <w:r w:rsidRPr="004023B3">
        <w:rPr>
          <w:sz w:val="28"/>
          <w:szCs w:val="28"/>
        </w:rPr>
        <w:lastRenderedPageBreak/>
        <w:t>В сравнении с аналогичным периодом прошлого года по тематике о</w:t>
      </w:r>
      <w:r w:rsidRPr="004023B3">
        <w:rPr>
          <w:sz w:val="28"/>
          <w:szCs w:val="28"/>
        </w:rPr>
        <w:t>б</w:t>
      </w:r>
      <w:r w:rsidRPr="004023B3">
        <w:rPr>
          <w:sz w:val="28"/>
          <w:szCs w:val="28"/>
        </w:rPr>
        <w:t>ращений отметим, что количество обращений по теме</w:t>
      </w:r>
      <w:r w:rsidR="00C84D5F" w:rsidRPr="004023B3">
        <w:rPr>
          <w:sz w:val="28"/>
          <w:szCs w:val="28"/>
        </w:rPr>
        <w:t>:</w:t>
      </w:r>
    </w:p>
    <w:p w:rsidR="004023B3" w:rsidRPr="004023B3" w:rsidRDefault="004023B3" w:rsidP="004023B3">
      <w:pPr>
        <w:pStyle w:val="a9"/>
        <w:ind w:firstLine="709"/>
        <w:rPr>
          <w:sz w:val="28"/>
          <w:szCs w:val="28"/>
        </w:rPr>
      </w:pPr>
      <w:r w:rsidRPr="004023B3">
        <w:rPr>
          <w:sz w:val="28"/>
          <w:szCs w:val="28"/>
        </w:rPr>
        <w:t xml:space="preserve">- «государство, общество, политика» </w:t>
      </w:r>
      <w:r w:rsidR="00204C3D">
        <w:rPr>
          <w:sz w:val="28"/>
          <w:szCs w:val="28"/>
        </w:rPr>
        <w:t>осталось на прежнем уровне и с</w:t>
      </w:r>
      <w:r w:rsidR="00204C3D">
        <w:rPr>
          <w:sz w:val="28"/>
          <w:szCs w:val="28"/>
        </w:rPr>
        <w:t>о</w:t>
      </w:r>
      <w:r w:rsidR="00204C3D">
        <w:rPr>
          <w:sz w:val="28"/>
          <w:szCs w:val="28"/>
        </w:rPr>
        <w:t xml:space="preserve">ставило </w:t>
      </w:r>
      <w:r w:rsidRPr="004023B3">
        <w:rPr>
          <w:sz w:val="28"/>
          <w:szCs w:val="28"/>
        </w:rPr>
        <w:t>1%</w:t>
      </w:r>
      <w:r w:rsidR="00204C3D">
        <w:rPr>
          <w:sz w:val="28"/>
          <w:szCs w:val="28"/>
        </w:rPr>
        <w:t xml:space="preserve"> от общего количества письменных обращений</w:t>
      </w:r>
      <w:r w:rsidRPr="004023B3">
        <w:rPr>
          <w:sz w:val="28"/>
          <w:szCs w:val="28"/>
        </w:rPr>
        <w:t>;</w:t>
      </w:r>
    </w:p>
    <w:p w:rsidR="00C84D5F" w:rsidRPr="004023B3" w:rsidRDefault="00C84D5F" w:rsidP="00C90DF4">
      <w:pPr>
        <w:pStyle w:val="a9"/>
        <w:ind w:firstLine="709"/>
        <w:rPr>
          <w:sz w:val="28"/>
          <w:szCs w:val="28"/>
        </w:rPr>
      </w:pPr>
      <w:r w:rsidRPr="004023B3">
        <w:rPr>
          <w:sz w:val="28"/>
          <w:szCs w:val="28"/>
        </w:rPr>
        <w:t>-</w:t>
      </w:r>
      <w:r w:rsidR="00C90DF4" w:rsidRPr="004023B3">
        <w:rPr>
          <w:sz w:val="28"/>
          <w:szCs w:val="28"/>
        </w:rPr>
        <w:t xml:space="preserve"> «социальная сфера» </w:t>
      </w:r>
      <w:r w:rsidR="001C355E" w:rsidRPr="004023B3">
        <w:rPr>
          <w:sz w:val="28"/>
          <w:szCs w:val="28"/>
        </w:rPr>
        <w:t>у</w:t>
      </w:r>
      <w:r w:rsidR="00204C3D">
        <w:rPr>
          <w:sz w:val="28"/>
          <w:szCs w:val="28"/>
        </w:rPr>
        <w:t xml:space="preserve">величилось </w:t>
      </w:r>
      <w:r w:rsidR="00C90DF4" w:rsidRPr="004023B3">
        <w:rPr>
          <w:sz w:val="28"/>
          <w:szCs w:val="28"/>
        </w:rPr>
        <w:t xml:space="preserve">на </w:t>
      </w:r>
      <w:r w:rsidR="00204C3D">
        <w:rPr>
          <w:sz w:val="28"/>
          <w:szCs w:val="28"/>
        </w:rPr>
        <w:t>4</w:t>
      </w:r>
      <w:r w:rsidR="00C90DF4" w:rsidRPr="004023B3">
        <w:rPr>
          <w:sz w:val="28"/>
          <w:szCs w:val="28"/>
        </w:rPr>
        <w:t>%</w:t>
      </w:r>
      <w:r w:rsidRPr="004023B3">
        <w:rPr>
          <w:sz w:val="28"/>
          <w:szCs w:val="28"/>
        </w:rPr>
        <w:t>;</w:t>
      </w:r>
    </w:p>
    <w:p w:rsidR="00464830" w:rsidRPr="004023B3" w:rsidRDefault="00C84D5F" w:rsidP="00C90DF4">
      <w:pPr>
        <w:pStyle w:val="a9"/>
        <w:ind w:firstLine="709"/>
        <w:rPr>
          <w:sz w:val="28"/>
          <w:szCs w:val="28"/>
        </w:rPr>
      </w:pPr>
      <w:r w:rsidRPr="004023B3">
        <w:rPr>
          <w:sz w:val="28"/>
          <w:szCs w:val="28"/>
        </w:rPr>
        <w:t xml:space="preserve">- </w:t>
      </w:r>
      <w:r w:rsidR="00C90DF4" w:rsidRPr="004023B3">
        <w:rPr>
          <w:sz w:val="28"/>
          <w:szCs w:val="28"/>
        </w:rPr>
        <w:t xml:space="preserve">«экономика» </w:t>
      </w:r>
      <w:r w:rsidR="004023B3">
        <w:rPr>
          <w:sz w:val="28"/>
          <w:szCs w:val="28"/>
        </w:rPr>
        <w:t>у</w:t>
      </w:r>
      <w:r w:rsidR="00204C3D">
        <w:rPr>
          <w:sz w:val="28"/>
          <w:szCs w:val="28"/>
        </w:rPr>
        <w:t>меньшилось</w:t>
      </w:r>
      <w:r w:rsidR="004023B3">
        <w:rPr>
          <w:sz w:val="28"/>
          <w:szCs w:val="28"/>
        </w:rPr>
        <w:t xml:space="preserve"> на 1</w:t>
      </w:r>
      <w:r w:rsidR="00204C3D">
        <w:rPr>
          <w:sz w:val="28"/>
          <w:szCs w:val="28"/>
        </w:rPr>
        <w:t>7</w:t>
      </w:r>
      <w:r w:rsidR="00C90DF4" w:rsidRPr="004023B3">
        <w:rPr>
          <w:sz w:val="28"/>
          <w:szCs w:val="28"/>
        </w:rPr>
        <w:t>%</w:t>
      </w:r>
      <w:r w:rsidR="00464830" w:rsidRPr="004023B3">
        <w:rPr>
          <w:sz w:val="28"/>
          <w:szCs w:val="28"/>
        </w:rPr>
        <w:t>;</w:t>
      </w:r>
    </w:p>
    <w:p w:rsidR="00C90DF4" w:rsidRPr="004023B3" w:rsidRDefault="00464830" w:rsidP="00C90DF4">
      <w:pPr>
        <w:pStyle w:val="a9"/>
        <w:ind w:firstLine="709"/>
        <w:rPr>
          <w:sz w:val="28"/>
          <w:szCs w:val="28"/>
        </w:rPr>
      </w:pPr>
      <w:r w:rsidRPr="004023B3">
        <w:rPr>
          <w:sz w:val="28"/>
          <w:szCs w:val="28"/>
        </w:rPr>
        <w:t xml:space="preserve">- </w:t>
      </w:r>
      <w:r w:rsidR="00C90DF4" w:rsidRPr="004023B3">
        <w:rPr>
          <w:sz w:val="28"/>
          <w:szCs w:val="28"/>
        </w:rPr>
        <w:t xml:space="preserve">«оборона, безопасность, законность» </w:t>
      </w:r>
      <w:r w:rsidR="001C355E" w:rsidRPr="004023B3">
        <w:rPr>
          <w:sz w:val="28"/>
          <w:szCs w:val="28"/>
        </w:rPr>
        <w:t>у</w:t>
      </w:r>
      <w:r w:rsidR="004023B3">
        <w:rPr>
          <w:sz w:val="28"/>
          <w:szCs w:val="28"/>
        </w:rPr>
        <w:t>величилось</w:t>
      </w:r>
      <w:r w:rsidR="00A07277" w:rsidRPr="004023B3">
        <w:rPr>
          <w:sz w:val="28"/>
          <w:szCs w:val="28"/>
        </w:rPr>
        <w:t xml:space="preserve"> </w:t>
      </w:r>
      <w:r w:rsidR="00C90DF4" w:rsidRPr="004023B3">
        <w:rPr>
          <w:sz w:val="28"/>
          <w:szCs w:val="28"/>
        </w:rPr>
        <w:t xml:space="preserve">на </w:t>
      </w:r>
      <w:r w:rsidR="00204C3D">
        <w:rPr>
          <w:sz w:val="28"/>
          <w:szCs w:val="28"/>
        </w:rPr>
        <w:t>7</w:t>
      </w:r>
      <w:r w:rsidR="00C90DF4" w:rsidRPr="004023B3">
        <w:rPr>
          <w:sz w:val="28"/>
          <w:szCs w:val="28"/>
        </w:rPr>
        <w:t>%.</w:t>
      </w:r>
    </w:p>
    <w:p w:rsidR="004023B3" w:rsidRPr="004023B3" w:rsidRDefault="004023B3" w:rsidP="004023B3">
      <w:pPr>
        <w:pStyle w:val="a9"/>
        <w:ind w:firstLine="709"/>
        <w:rPr>
          <w:sz w:val="28"/>
          <w:szCs w:val="28"/>
        </w:rPr>
      </w:pPr>
      <w:r w:rsidRPr="004023B3">
        <w:rPr>
          <w:sz w:val="28"/>
          <w:szCs w:val="28"/>
        </w:rPr>
        <w:t>-  «жилищно-коммунальная сфера» у</w:t>
      </w:r>
      <w:r>
        <w:rPr>
          <w:sz w:val="28"/>
          <w:szCs w:val="28"/>
        </w:rPr>
        <w:t>величилось</w:t>
      </w:r>
      <w:r w:rsidRPr="004023B3">
        <w:rPr>
          <w:sz w:val="28"/>
          <w:szCs w:val="28"/>
        </w:rPr>
        <w:t xml:space="preserve"> на </w:t>
      </w:r>
      <w:r w:rsidR="00204C3D">
        <w:rPr>
          <w:sz w:val="28"/>
          <w:szCs w:val="28"/>
        </w:rPr>
        <w:t>6</w:t>
      </w:r>
      <w:r w:rsidRPr="004023B3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6734D" w:rsidRPr="00273871" w:rsidRDefault="0046734D" w:rsidP="0046734D">
      <w:pPr>
        <w:pStyle w:val="a9"/>
        <w:rPr>
          <w:b/>
          <w:color w:val="FF0000"/>
          <w:sz w:val="28"/>
          <w:szCs w:val="28"/>
        </w:rPr>
      </w:pPr>
    </w:p>
    <w:p w:rsidR="0046734D" w:rsidRPr="002F0102" w:rsidRDefault="0046734D" w:rsidP="0046734D">
      <w:pPr>
        <w:pStyle w:val="a9"/>
        <w:ind w:firstLine="708"/>
        <w:rPr>
          <w:sz w:val="28"/>
          <w:szCs w:val="28"/>
        </w:rPr>
      </w:pPr>
      <w:r w:rsidRPr="002F0102">
        <w:rPr>
          <w:sz w:val="28"/>
          <w:szCs w:val="28"/>
        </w:rPr>
        <w:t>Сравнивая письменные обращения граждан по категориям обрати</w:t>
      </w:r>
      <w:r w:rsidRPr="002F0102">
        <w:rPr>
          <w:sz w:val="28"/>
          <w:szCs w:val="28"/>
        </w:rPr>
        <w:t>в</w:t>
      </w:r>
      <w:r w:rsidRPr="002F0102">
        <w:rPr>
          <w:sz w:val="28"/>
          <w:szCs w:val="28"/>
        </w:rPr>
        <w:t xml:space="preserve">шихся </w:t>
      </w:r>
      <w:r w:rsidR="009C4A8B" w:rsidRPr="002F0102">
        <w:rPr>
          <w:sz w:val="28"/>
          <w:szCs w:val="28"/>
        </w:rPr>
        <w:t xml:space="preserve">в </w:t>
      </w:r>
      <w:r w:rsidR="003152BC" w:rsidRPr="002F0102">
        <w:rPr>
          <w:sz w:val="28"/>
          <w:szCs w:val="28"/>
        </w:rPr>
        <w:t>3</w:t>
      </w:r>
      <w:r w:rsidRPr="002F0102">
        <w:rPr>
          <w:sz w:val="28"/>
          <w:szCs w:val="28"/>
        </w:rPr>
        <w:t xml:space="preserve"> квартале 20</w:t>
      </w:r>
      <w:r w:rsidR="00E02A99" w:rsidRPr="002F0102">
        <w:rPr>
          <w:sz w:val="28"/>
          <w:szCs w:val="28"/>
        </w:rPr>
        <w:t>2</w:t>
      </w:r>
      <w:r w:rsidR="006D0667">
        <w:rPr>
          <w:sz w:val="28"/>
          <w:szCs w:val="28"/>
        </w:rPr>
        <w:t>4</w:t>
      </w:r>
      <w:r w:rsidRPr="002F0102">
        <w:rPr>
          <w:sz w:val="28"/>
          <w:szCs w:val="28"/>
        </w:rPr>
        <w:t xml:space="preserve"> года к аналогичному периоду 20</w:t>
      </w:r>
      <w:r w:rsidR="000D3680" w:rsidRPr="002F0102">
        <w:rPr>
          <w:sz w:val="28"/>
          <w:szCs w:val="28"/>
        </w:rPr>
        <w:t>2</w:t>
      </w:r>
      <w:r w:rsidR="006D0667">
        <w:rPr>
          <w:sz w:val="28"/>
          <w:szCs w:val="28"/>
        </w:rPr>
        <w:t>3</w:t>
      </w:r>
      <w:r w:rsidRPr="002F0102">
        <w:rPr>
          <w:sz w:val="28"/>
          <w:szCs w:val="28"/>
        </w:rPr>
        <w:t xml:space="preserve"> года, отметим:</w:t>
      </w:r>
    </w:p>
    <w:p w:rsidR="003058B4" w:rsidRDefault="003058B4" w:rsidP="003058B4">
      <w:pPr>
        <w:pStyle w:val="a9"/>
        <w:ind w:firstLine="708"/>
        <w:rPr>
          <w:sz w:val="28"/>
          <w:szCs w:val="28"/>
        </w:rPr>
      </w:pPr>
      <w:r w:rsidRPr="002F0102">
        <w:rPr>
          <w:sz w:val="28"/>
          <w:szCs w:val="28"/>
        </w:rPr>
        <w:t xml:space="preserve">- </w:t>
      </w:r>
      <w:r w:rsidR="009404E1" w:rsidRPr="002F0102">
        <w:rPr>
          <w:sz w:val="28"/>
          <w:szCs w:val="28"/>
        </w:rPr>
        <w:t>у</w:t>
      </w:r>
      <w:r w:rsidR="006D0667">
        <w:rPr>
          <w:sz w:val="28"/>
          <w:szCs w:val="28"/>
        </w:rPr>
        <w:t>величилось</w:t>
      </w:r>
      <w:r w:rsidR="009404E1" w:rsidRPr="002F0102">
        <w:rPr>
          <w:sz w:val="28"/>
          <w:szCs w:val="28"/>
        </w:rPr>
        <w:t xml:space="preserve"> </w:t>
      </w:r>
      <w:r w:rsidRPr="002F0102">
        <w:rPr>
          <w:sz w:val="28"/>
          <w:szCs w:val="28"/>
        </w:rPr>
        <w:t xml:space="preserve">на </w:t>
      </w:r>
      <w:r w:rsidR="006D0667">
        <w:rPr>
          <w:sz w:val="28"/>
          <w:szCs w:val="28"/>
        </w:rPr>
        <w:t>8</w:t>
      </w:r>
      <w:r w:rsidRPr="002F0102">
        <w:rPr>
          <w:sz w:val="28"/>
          <w:szCs w:val="28"/>
        </w:rPr>
        <w:t>% обращений, поступивших от «пенсионеры по во</w:t>
      </w:r>
      <w:r w:rsidRPr="002F0102">
        <w:rPr>
          <w:sz w:val="28"/>
          <w:szCs w:val="28"/>
        </w:rPr>
        <w:t>з</w:t>
      </w:r>
      <w:r w:rsidRPr="002F0102">
        <w:rPr>
          <w:sz w:val="28"/>
          <w:szCs w:val="28"/>
        </w:rPr>
        <w:t>расту»;</w:t>
      </w:r>
    </w:p>
    <w:p w:rsidR="006D0667" w:rsidRDefault="006D0667" w:rsidP="006D0667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>- увеличилось на 2% обращений, поступивших от «пенсионеры по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валидности»;</w:t>
      </w:r>
    </w:p>
    <w:p w:rsidR="003058B4" w:rsidRPr="002F0102" w:rsidRDefault="00EA392E" w:rsidP="003058B4">
      <w:pPr>
        <w:pStyle w:val="a9"/>
        <w:ind w:firstLine="708"/>
        <w:rPr>
          <w:sz w:val="28"/>
          <w:szCs w:val="28"/>
        </w:rPr>
      </w:pPr>
      <w:r w:rsidRPr="002F0102">
        <w:rPr>
          <w:sz w:val="28"/>
          <w:szCs w:val="28"/>
        </w:rPr>
        <w:t xml:space="preserve">- </w:t>
      </w:r>
      <w:r w:rsidR="009404E1" w:rsidRPr="002F0102">
        <w:rPr>
          <w:sz w:val="28"/>
          <w:szCs w:val="28"/>
        </w:rPr>
        <w:t>у</w:t>
      </w:r>
      <w:r w:rsidR="006D0667">
        <w:rPr>
          <w:sz w:val="28"/>
          <w:szCs w:val="28"/>
        </w:rPr>
        <w:t>меньшение</w:t>
      </w:r>
      <w:r w:rsidRPr="002F0102">
        <w:rPr>
          <w:sz w:val="28"/>
          <w:szCs w:val="28"/>
        </w:rPr>
        <w:t xml:space="preserve"> на </w:t>
      </w:r>
      <w:r w:rsidR="002F0102" w:rsidRPr="002F0102">
        <w:rPr>
          <w:sz w:val="28"/>
          <w:szCs w:val="28"/>
        </w:rPr>
        <w:t>5</w:t>
      </w:r>
      <w:r w:rsidRPr="002F0102">
        <w:rPr>
          <w:sz w:val="28"/>
          <w:szCs w:val="28"/>
        </w:rPr>
        <w:t>% от</w:t>
      </w:r>
      <w:r w:rsidR="003058B4" w:rsidRPr="002F0102">
        <w:rPr>
          <w:sz w:val="28"/>
          <w:szCs w:val="28"/>
        </w:rPr>
        <w:t xml:space="preserve"> «многодетные и малообеспеченные семьи»;</w:t>
      </w:r>
    </w:p>
    <w:p w:rsidR="003058B4" w:rsidRPr="002F0102" w:rsidRDefault="003058B4" w:rsidP="003058B4">
      <w:pPr>
        <w:pStyle w:val="a9"/>
        <w:ind w:firstLine="708"/>
        <w:rPr>
          <w:sz w:val="28"/>
          <w:szCs w:val="28"/>
        </w:rPr>
      </w:pPr>
      <w:r w:rsidRPr="002F0102">
        <w:rPr>
          <w:sz w:val="28"/>
          <w:szCs w:val="28"/>
        </w:rPr>
        <w:t xml:space="preserve">- </w:t>
      </w:r>
      <w:r w:rsidR="000D3680" w:rsidRPr="002F0102">
        <w:rPr>
          <w:sz w:val="28"/>
          <w:szCs w:val="28"/>
        </w:rPr>
        <w:t>у</w:t>
      </w:r>
      <w:r w:rsidR="006D0667">
        <w:rPr>
          <w:sz w:val="28"/>
          <w:szCs w:val="28"/>
        </w:rPr>
        <w:t>меньшение</w:t>
      </w:r>
      <w:r w:rsidR="000D3680" w:rsidRPr="002F0102">
        <w:rPr>
          <w:sz w:val="28"/>
          <w:szCs w:val="28"/>
        </w:rPr>
        <w:t xml:space="preserve"> на </w:t>
      </w:r>
      <w:r w:rsidR="006D0667">
        <w:rPr>
          <w:sz w:val="28"/>
          <w:szCs w:val="28"/>
        </w:rPr>
        <w:t>6</w:t>
      </w:r>
      <w:r w:rsidR="000D3680" w:rsidRPr="002F0102">
        <w:rPr>
          <w:sz w:val="28"/>
          <w:szCs w:val="28"/>
        </w:rPr>
        <w:t xml:space="preserve">% </w:t>
      </w:r>
      <w:r w:rsidRPr="002F0102">
        <w:rPr>
          <w:sz w:val="28"/>
          <w:szCs w:val="28"/>
        </w:rPr>
        <w:t>от «иные категории граждан</w:t>
      </w:r>
      <w:r w:rsidR="000D3680" w:rsidRPr="002F0102">
        <w:rPr>
          <w:sz w:val="28"/>
          <w:szCs w:val="28"/>
        </w:rPr>
        <w:t>»</w:t>
      </w:r>
      <w:r w:rsidRPr="002F0102">
        <w:rPr>
          <w:sz w:val="28"/>
          <w:szCs w:val="28"/>
        </w:rPr>
        <w:t>.</w:t>
      </w:r>
    </w:p>
    <w:p w:rsidR="00734282" w:rsidRPr="00273871" w:rsidRDefault="00734282" w:rsidP="00441A4C">
      <w:pPr>
        <w:pStyle w:val="a9"/>
        <w:rPr>
          <w:color w:val="FF0000"/>
          <w:sz w:val="28"/>
          <w:szCs w:val="28"/>
        </w:rPr>
      </w:pPr>
    </w:p>
    <w:p w:rsidR="00441A4C" w:rsidRPr="00C56256" w:rsidRDefault="00441A4C" w:rsidP="00803B60">
      <w:pPr>
        <w:shd w:val="clear" w:color="auto" w:fill="FFFFFF"/>
        <w:ind w:right="62" w:firstLine="703"/>
        <w:jc w:val="both"/>
        <w:rPr>
          <w:sz w:val="28"/>
          <w:szCs w:val="28"/>
        </w:rPr>
      </w:pPr>
      <w:r w:rsidRPr="00C56256">
        <w:rPr>
          <w:sz w:val="28"/>
          <w:szCs w:val="28"/>
        </w:rPr>
        <w:t>Руководителями органов местного самоуправления Богучарского м</w:t>
      </w:r>
      <w:r w:rsidRPr="00C56256">
        <w:rPr>
          <w:sz w:val="28"/>
          <w:szCs w:val="28"/>
        </w:rPr>
        <w:t>у</w:t>
      </w:r>
      <w:r w:rsidRPr="00C56256">
        <w:rPr>
          <w:sz w:val="28"/>
          <w:szCs w:val="28"/>
        </w:rPr>
        <w:t xml:space="preserve">ниципального района и поселений принято на личном приеме </w:t>
      </w:r>
      <w:r w:rsidR="006A35BB" w:rsidRPr="00C56256">
        <w:rPr>
          <w:sz w:val="28"/>
          <w:szCs w:val="28"/>
        </w:rPr>
        <w:t xml:space="preserve">в </w:t>
      </w:r>
      <w:r w:rsidR="001D0B85" w:rsidRPr="00C56256">
        <w:rPr>
          <w:sz w:val="28"/>
          <w:szCs w:val="28"/>
        </w:rPr>
        <w:t>3</w:t>
      </w:r>
      <w:r w:rsidRPr="00C56256">
        <w:rPr>
          <w:sz w:val="28"/>
          <w:szCs w:val="28"/>
        </w:rPr>
        <w:t xml:space="preserve"> квартале 20</w:t>
      </w:r>
      <w:r w:rsidR="00287C05" w:rsidRPr="00C56256">
        <w:rPr>
          <w:sz w:val="28"/>
          <w:szCs w:val="28"/>
        </w:rPr>
        <w:t>2</w:t>
      </w:r>
      <w:r w:rsidR="000F1439">
        <w:rPr>
          <w:sz w:val="28"/>
          <w:szCs w:val="28"/>
        </w:rPr>
        <w:t>4</w:t>
      </w:r>
      <w:r w:rsidRPr="00C56256">
        <w:rPr>
          <w:sz w:val="28"/>
          <w:szCs w:val="28"/>
        </w:rPr>
        <w:t xml:space="preserve"> года </w:t>
      </w:r>
      <w:r w:rsidR="00C56256">
        <w:rPr>
          <w:sz w:val="28"/>
          <w:szCs w:val="28"/>
        </w:rPr>
        <w:t>4</w:t>
      </w:r>
      <w:r w:rsidR="000F1439">
        <w:rPr>
          <w:sz w:val="28"/>
          <w:szCs w:val="28"/>
        </w:rPr>
        <w:t>2</w:t>
      </w:r>
      <w:r w:rsidRPr="00C56256">
        <w:rPr>
          <w:sz w:val="28"/>
          <w:szCs w:val="28"/>
        </w:rPr>
        <w:t xml:space="preserve"> человек</w:t>
      </w:r>
      <w:r w:rsidR="000F1439">
        <w:rPr>
          <w:sz w:val="28"/>
          <w:szCs w:val="28"/>
        </w:rPr>
        <w:t>а</w:t>
      </w:r>
      <w:r w:rsidRPr="00C56256">
        <w:rPr>
          <w:sz w:val="28"/>
          <w:szCs w:val="28"/>
        </w:rPr>
        <w:t xml:space="preserve">, что </w:t>
      </w:r>
      <w:r w:rsidR="00406F79">
        <w:rPr>
          <w:sz w:val="28"/>
          <w:szCs w:val="28"/>
        </w:rPr>
        <w:t>составило 49</w:t>
      </w:r>
      <w:r w:rsidRPr="00C56256">
        <w:rPr>
          <w:sz w:val="28"/>
          <w:szCs w:val="28"/>
        </w:rPr>
        <w:t xml:space="preserve">% </w:t>
      </w:r>
      <w:r w:rsidR="00062694" w:rsidRPr="00C56256">
        <w:rPr>
          <w:sz w:val="28"/>
          <w:szCs w:val="28"/>
        </w:rPr>
        <w:t>от общего количества о</w:t>
      </w:r>
      <w:r w:rsidR="00062694" w:rsidRPr="00C56256">
        <w:rPr>
          <w:sz w:val="28"/>
          <w:szCs w:val="28"/>
        </w:rPr>
        <w:t>б</w:t>
      </w:r>
      <w:r w:rsidR="00062694" w:rsidRPr="00C56256">
        <w:rPr>
          <w:sz w:val="28"/>
          <w:szCs w:val="28"/>
        </w:rPr>
        <w:t>ращений</w:t>
      </w:r>
      <w:r w:rsidR="00406F79">
        <w:rPr>
          <w:sz w:val="28"/>
          <w:szCs w:val="28"/>
        </w:rPr>
        <w:t xml:space="preserve"> и аналогично процентному соотношению обращений</w:t>
      </w:r>
      <w:r w:rsidRPr="00C56256">
        <w:rPr>
          <w:sz w:val="28"/>
          <w:szCs w:val="28"/>
        </w:rPr>
        <w:t xml:space="preserve"> </w:t>
      </w:r>
      <w:r w:rsidR="006A35BB" w:rsidRPr="00C56256">
        <w:rPr>
          <w:sz w:val="28"/>
          <w:szCs w:val="28"/>
        </w:rPr>
        <w:t xml:space="preserve">в </w:t>
      </w:r>
      <w:r w:rsidR="001D0B85" w:rsidRPr="00C56256">
        <w:rPr>
          <w:sz w:val="28"/>
          <w:szCs w:val="28"/>
        </w:rPr>
        <w:t>3</w:t>
      </w:r>
      <w:r w:rsidRPr="00C56256">
        <w:rPr>
          <w:sz w:val="28"/>
          <w:szCs w:val="28"/>
        </w:rPr>
        <w:t xml:space="preserve"> квартале 20</w:t>
      </w:r>
      <w:r w:rsidR="002A175D" w:rsidRPr="00C56256">
        <w:rPr>
          <w:sz w:val="28"/>
          <w:szCs w:val="28"/>
        </w:rPr>
        <w:t>2</w:t>
      </w:r>
      <w:r w:rsidR="000F1439">
        <w:rPr>
          <w:sz w:val="28"/>
          <w:szCs w:val="28"/>
        </w:rPr>
        <w:t>3</w:t>
      </w:r>
      <w:r w:rsidRPr="00C56256">
        <w:rPr>
          <w:sz w:val="28"/>
          <w:szCs w:val="28"/>
        </w:rPr>
        <w:t xml:space="preserve"> г</w:t>
      </w:r>
      <w:r w:rsidRPr="00C56256">
        <w:rPr>
          <w:sz w:val="28"/>
          <w:szCs w:val="28"/>
        </w:rPr>
        <w:t>о</w:t>
      </w:r>
      <w:r w:rsidRPr="00C56256">
        <w:rPr>
          <w:sz w:val="28"/>
          <w:szCs w:val="28"/>
        </w:rPr>
        <w:t>да (</w:t>
      </w:r>
      <w:r w:rsidR="000F1439">
        <w:rPr>
          <w:sz w:val="28"/>
          <w:szCs w:val="28"/>
        </w:rPr>
        <w:t>41</w:t>
      </w:r>
      <w:r w:rsidRPr="00C56256">
        <w:rPr>
          <w:sz w:val="28"/>
          <w:szCs w:val="28"/>
        </w:rPr>
        <w:t xml:space="preserve">). </w:t>
      </w:r>
    </w:p>
    <w:p w:rsidR="00441A4C" w:rsidRPr="00C56256" w:rsidRDefault="00441A4C" w:rsidP="00441A4C">
      <w:pPr>
        <w:ind w:right="-6" w:firstLine="703"/>
        <w:jc w:val="both"/>
        <w:rPr>
          <w:sz w:val="28"/>
          <w:szCs w:val="28"/>
        </w:rPr>
      </w:pPr>
      <w:r w:rsidRPr="00C56256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</w:t>
      </w:r>
      <w:r w:rsidRPr="00C56256">
        <w:rPr>
          <w:sz w:val="28"/>
          <w:szCs w:val="28"/>
        </w:rPr>
        <w:t>о</w:t>
      </w:r>
      <w:r w:rsidRPr="00C56256">
        <w:rPr>
          <w:sz w:val="28"/>
          <w:szCs w:val="28"/>
        </w:rPr>
        <w:t>товлены необходимые документы. Обратившиеся получали разъяснения н</w:t>
      </w:r>
      <w:r w:rsidRPr="00C56256">
        <w:rPr>
          <w:sz w:val="28"/>
          <w:szCs w:val="28"/>
        </w:rPr>
        <w:t>е</w:t>
      </w:r>
      <w:r w:rsidRPr="00C56256">
        <w:rPr>
          <w:sz w:val="28"/>
          <w:szCs w:val="28"/>
        </w:rPr>
        <w:t xml:space="preserve">посредственно от главы </w:t>
      </w:r>
      <w:r w:rsidR="003632DD" w:rsidRPr="00C56256">
        <w:rPr>
          <w:sz w:val="28"/>
          <w:szCs w:val="28"/>
        </w:rPr>
        <w:t xml:space="preserve">Богучарского </w:t>
      </w:r>
      <w:r w:rsidRPr="00C56256">
        <w:rPr>
          <w:sz w:val="28"/>
          <w:szCs w:val="28"/>
        </w:rPr>
        <w:t>муниципального района, заместителей главы администрации муниципального района, ответственных работников администрации муниципального района, глав поселений Богучарского мун</w:t>
      </w:r>
      <w:r w:rsidRPr="00C56256">
        <w:rPr>
          <w:sz w:val="28"/>
          <w:szCs w:val="28"/>
        </w:rPr>
        <w:t>и</w:t>
      </w:r>
      <w:r w:rsidRPr="00C56256">
        <w:rPr>
          <w:sz w:val="28"/>
          <w:szCs w:val="28"/>
        </w:rPr>
        <w:t xml:space="preserve">ципального района. </w:t>
      </w:r>
    </w:p>
    <w:p w:rsidR="00982900" w:rsidRPr="00C56256" w:rsidRDefault="00982900" w:rsidP="00441A4C">
      <w:pPr>
        <w:pStyle w:val="a9"/>
        <w:ind w:firstLine="703"/>
        <w:rPr>
          <w:sz w:val="28"/>
          <w:szCs w:val="28"/>
        </w:rPr>
      </w:pPr>
    </w:p>
    <w:p w:rsidR="00441A4C" w:rsidRDefault="00441A4C" w:rsidP="00441A4C">
      <w:pPr>
        <w:pStyle w:val="a9"/>
        <w:ind w:firstLine="703"/>
        <w:rPr>
          <w:sz w:val="28"/>
          <w:szCs w:val="28"/>
        </w:rPr>
      </w:pPr>
      <w:r w:rsidRPr="00C56256">
        <w:rPr>
          <w:sz w:val="28"/>
          <w:szCs w:val="28"/>
        </w:rPr>
        <w:t>Тематика обращений граждан в адрес органов местного самоуправл</w:t>
      </w:r>
      <w:r w:rsidRPr="00C56256">
        <w:rPr>
          <w:sz w:val="28"/>
          <w:szCs w:val="28"/>
        </w:rPr>
        <w:t>е</w:t>
      </w:r>
      <w:r w:rsidRPr="00C56256">
        <w:rPr>
          <w:sz w:val="28"/>
          <w:szCs w:val="28"/>
        </w:rPr>
        <w:t xml:space="preserve">ния Богучарского муниципального района и  поселений на личном приеме </w:t>
      </w:r>
      <w:r w:rsidR="006A35BB" w:rsidRPr="00C56256">
        <w:rPr>
          <w:sz w:val="28"/>
          <w:szCs w:val="28"/>
        </w:rPr>
        <w:t xml:space="preserve">в </w:t>
      </w:r>
      <w:r w:rsidR="001D0B85" w:rsidRPr="00C56256">
        <w:rPr>
          <w:sz w:val="28"/>
          <w:szCs w:val="28"/>
        </w:rPr>
        <w:t>3</w:t>
      </w:r>
      <w:r w:rsidRPr="00C56256">
        <w:rPr>
          <w:sz w:val="28"/>
          <w:szCs w:val="28"/>
        </w:rPr>
        <w:t xml:space="preserve"> квартале 20</w:t>
      </w:r>
      <w:r w:rsidR="00287C05" w:rsidRPr="00C56256">
        <w:rPr>
          <w:sz w:val="28"/>
          <w:szCs w:val="28"/>
        </w:rPr>
        <w:t>2</w:t>
      </w:r>
      <w:r w:rsidR="00834024">
        <w:rPr>
          <w:sz w:val="28"/>
          <w:szCs w:val="28"/>
        </w:rPr>
        <w:t>4</w:t>
      </w:r>
      <w:r w:rsidRPr="00C56256">
        <w:rPr>
          <w:sz w:val="28"/>
          <w:szCs w:val="28"/>
        </w:rPr>
        <w:t xml:space="preserve"> году (в процентном отношении от общего числа устных о</w:t>
      </w:r>
      <w:r w:rsidRPr="00C56256">
        <w:rPr>
          <w:sz w:val="28"/>
          <w:szCs w:val="28"/>
        </w:rPr>
        <w:t>б</w:t>
      </w:r>
      <w:r w:rsidRPr="00C56256">
        <w:rPr>
          <w:sz w:val="28"/>
          <w:szCs w:val="28"/>
        </w:rPr>
        <w:t>ращений):</w:t>
      </w:r>
    </w:p>
    <w:p w:rsidR="00834024" w:rsidRDefault="00834024" w:rsidP="00834024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- государство, общество, политика – обращений не было в 3 квартале 202</w:t>
      </w:r>
      <w:r w:rsidR="007A0D4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3 квартале 202</w:t>
      </w:r>
      <w:r w:rsidR="007A0D4C">
        <w:rPr>
          <w:sz w:val="28"/>
          <w:szCs w:val="28"/>
        </w:rPr>
        <w:t>3</w:t>
      </w:r>
      <w:r>
        <w:rPr>
          <w:sz w:val="28"/>
          <w:szCs w:val="28"/>
        </w:rPr>
        <w:t xml:space="preserve"> года;</w:t>
      </w:r>
    </w:p>
    <w:p w:rsidR="007A0D4C" w:rsidRDefault="007A0D4C" w:rsidP="007A0D4C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- социальная сфера – 7% обращений, что на 6% меньше чем в 3 кварт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 2023 года;</w:t>
      </w:r>
    </w:p>
    <w:p w:rsidR="007A0D4C" w:rsidRDefault="007A0D4C" w:rsidP="007A0D4C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- экономика – 62% обращений, что на 14% меньше чем в 3 квартале 2023 года;</w:t>
      </w:r>
    </w:p>
    <w:p w:rsidR="007A0D4C" w:rsidRDefault="007A0D4C" w:rsidP="00834024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- оборона, безопасность, законность – обращений не было в 3 квартале 2024 года и 3 квартале 2023 года;</w:t>
      </w:r>
    </w:p>
    <w:p w:rsidR="00441A4C" w:rsidRPr="00C56256" w:rsidRDefault="00441A4C" w:rsidP="00441A4C">
      <w:pPr>
        <w:pStyle w:val="a9"/>
        <w:ind w:firstLine="709"/>
        <w:rPr>
          <w:sz w:val="28"/>
          <w:szCs w:val="28"/>
        </w:rPr>
      </w:pPr>
      <w:r w:rsidRPr="00C56256">
        <w:rPr>
          <w:sz w:val="28"/>
          <w:szCs w:val="28"/>
        </w:rPr>
        <w:t xml:space="preserve">- жилищно-коммунальная сфера – </w:t>
      </w:r>
      <w:r w:rsidR="007A0D4C">
        <w:rPr>
          <w:sz w:val="28"/>
          <w:szCs w:val="28"/>
        </w:rPr>
        <w:t>31</w:t>
      </w:r>
      <w:r w:rsidRPr="00C56256">
        <w:rPr>
          <w:sz w:val="28"/>
          <w:szCs w:val="28"/>
        </w:rPr>
        <w:t>% обращений</w:t>
      </w:r>
      <w:r w:rsidR="00D15E92" w:rsidRPr="00C56256">
        <w:rPr>
          <w:sz w:val="28"/>
          <w:szCs w:val="28"/>
        </w:rPr>
        <w:t xml:space="preserve">, что на </w:t>
      </w:r>
      <w:r w:rsidR="007A0D4C">
        <w:rPr>
          <w:sz w:val="28"/>
          <w:szCs w:val="28"/>
        </w:rPr>
        <w:t>21</w:t>
      </w:r>
      <w:r w:rsidR="00D15E92" w:rsidRPr="00C56256">
        <w:rPr>
          <w:sz w:val="28"/>
          <w:szCs w:val="28"/>
        </w:rPr>
        <w:t xml:space="preserve">% </w:t>
      </w:r>
      <w:r w:rsidR="00120A93">
        <w:rPr>
          <w:sz w:val="28"/>
          <w:szCs w:val="28"/>
        </w:rPr>
        <w:t xml:space="preserve">больше </w:t>
      </w:r>
      <w:r w:rsidR="00A155B5" w:rsidRPr="00C56256">
        <w:rPr>
          <w:sz w:val="28"/>
          <w:szCs w:val="28"/>
        </w:rPr>
        <w:t xml:space="preserve">чем </w:t>
      </w:r>
      <w:r w:rsidR="009F34F9" w:rsidRPr="00C56256">
        <w:rPr>
          <w:sz w:val="28"/>
          <w:szCs w:val="28"/>
        </w:rPr>
        <w:t xml:space="preserve">в </w:t>
      </w:r>
      <w:r w:rsidR="00982900" w:rsidRPr="00C56256">
        <w:rPr>
          <w:sz w:val="28"/>
          <w:szCs w:val="28"/>
        </w:rPr>
        <w:t>3</w:t>
      </w:r>
      <w:r w:rsidR="00A155B5" w:rsidRPr="00C56256">
        <w:rPr>
          <w:sz w:val="28"/>
          <w:szCs w:val="28"/>
        </w:rPr>
        <w:t xml:space="preserve"> квартале 20</w:t>
      </w:r>
      <w:r w:rsidR="002A175D" w:rsidRPr="00C56256">
        <w:rPr>
          <w:sz w:val="28"/>
          <w:szCs w:val="28"/>
        </w:rPr>
        <w:t>2</w:t>
      </w:r>
      <w:r w:rsidR="007A0D4C">
        <w:rPr>
          <w:sz w:val="28"/>
          <w:szCs w:val="28"/>
        </w:rPr>
        <w:t>3</w:t>
      </w:r>
      <w:r w:rsidR="00A155B5" w:rsidRPr="00C56256">
        <w:rPr>
          <w:sz w:val="28"/>
          <w:szCs w:val="28"/>
        </w:rPr>
        <w:t xml:space="preserve"> года</w:t>
      </w:r>
      <w:r w:rsidRPr="00C56256">
        <w:rPr>
          <w:sz w:val="28"/>
          <w:szCs w:val="28"/>
        </w:rPr>
        <w:t xml:space="preserve">.   </w:t>
      </w:r>
    </w:p>
    <w:p w:rsidR="00441A4C" w:rsidRPr="00F81BD0" w:rsidRDefault="00441A4C" w:rsidP="00441A4C">
      <w:pPr>
        <w:pStyle w:val="a9"/>
        <w:ind w:firstLine="703"/>
        <w:rPr>
          <w:sz w:val="28"/>
          <w:szCs w:val="28"/>
        </w:rPr>
      </w:pPr>
      <w:r w:rsidRPr="00F81BD0">
        <w:rPr>
          <w:sz w:val="28"/>
          <w:szCs w:val="28"/>
        </w:rPr>
        <w:t>Авторами обращений граждан в администрацию Богучарского мун</w:t>
      </w:r>
      <w:r w:rsidRPr="00F81BD0">
        <w:rPr>
          <w:sz w:val="28"/>
          <w:szCs w:val="28"/>
        </w:rPr>
        <w:t>и</w:t>
      </w:r>
      <w:r w:rsidRPr="00F81BD0">
        <w:rPr>
          <w:sz w:val="28"/>
          <w:szCs w:val="28"/>
        </w:rPr>
        <w:t xml:space="preserve">ципального района и поселений  на личном приеме </w:t>
      </w:r>
      <w:r w:rsidR="009F34F9" w:rsidRPr="00F81BD0">
        <w:rPr>
          <w:sz w:val="28"/>
          <w:szCs w:val="28"/>
        </w:rPr>
        <w:t xml:space="preserve">в </w:t>
      </w:r>
      <w:r w:rsidR="00982900" w:rsidRPr="00F81BD0">
        <w:rPr>
          <w:sz w:val="28"/>
          <w:szCs w:val="28"/>
        </w:rPr>
        <w:t>3</w:t>
      </w:r>
      <w:r w:rsidR="002A08D8" w:rsidRPr="00F81BD0">
        <w:rPr>
          <w:sz w:val="28"/>
          <w:szCs w:val="28"/>
        </w:rPr>
        <w:t xml:space="preserve"> квартале 20</w:t>
      </w:r>
      <w:r w:rsidR="00287C05" w:rsidRPr="00F81BD0">
        <w:rPr>
          <w:sz w:val="28"/>
          <w:szCs w:val="28"/>
        </w:rPr>
        <w:t>2</w:t>
      </w:r>
      <w:r w:rsidR="007A0D4C">
        <w:rPr>
          <w:sz w:val="28"/>
          <w:szCs w:val="28"/>
        </w:rPr>
        <w:t>4</w:t>
      </w:r>
      <w:r w:rsidRPr="00F81BD0">
        <w:rPr>
          <w:sz w:val="28"/>
          <w:szCs w:val="28"/>
        </w:rPr>
        <w:t xml:space="preserve"> года (в процентном отношении от общего количества устных обращений):</w:t>
      </w:r>
    </w:p>
    <w:p w:rsidR="00441A4C" w:rsidRPr="00F81BD0" w:rsidRDefault="00441A4C" w:rsidP="00441A4C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 w:rsidRPr="00F81BD0">
        <w:rPr>
          <w:sz w:val="28"/>
          <w:szCs w:val="28"/>
        </w:rPr>
        <w:lastRenderedPageBreak/>
        <w:t xml:space="preserve">           - пенсионеры по возрасту - </w:t>
      </w:r>
      <w:r w:rsidR="00F81BD0" w:rsidRPr="00F81BD0">
        <w:rPr>
          <w:sz w:val="28"/>
          <w:szCs w:val="28"/>
        </w:rPr>
        <w:t>5</w:t>
      </w:r>
      <w:r w:rsidR="007A0D4C">
        <w:rPr>
          <w:sz w:val="28"/>
          <w:szCs w:val="28"/>
        </w:rPr>
        <w:t>5</w:t>
      </w:r>
      <w:r w:rsidRPr="00F81BD0">
        <w:rPr>
          <w:sz w:val="28"/>
          <w:szCs w:val="28"/>
        </w:rPr>
        <w:t xml:space="preserve">% </w:t>
      </w:r>
      <w:r w:rsidR="00395CF5" w:rsidRPr="00F81BD0">
        <w:rPr>
          <w:sz w:val="28"/>
          <w:szCs w:val="28"/>
        </w:rPr>
        <w:t>граждан</w:t>
      </w:r>
      <w:r w:rsidRPr="00F81BD0">
        <w:rPr>
          <w:sz w:val="28"/>
          <w:szCs w:val="28"/>
        </w:rPr>
        <w:t>;</w:t>
      </w:r>
    </w:p>
    <w:p w:rsidR="00F81BD0" w:rsidRPr="00F81BD0" w:rsidRDefault="00F81BD0" w:rsidP="00441A4C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 w:rsidRPr="00F81BD0">
        <w:rPr>
          <w:sz w:val="28"/>
          <w:szCs w:val="28"/>
        </w:rPr>
        <w:tab/>
        <w:t xml:space="preserve">- одинокие родители, многодетные и малообеспеченные семьи – </w:t>
      </w:r>
      <w:r w:rsidR="007A0D4C">
        <w:rPr>
          <w:sz w:val="28"/>
          <w:szCs w:val="28"/>
        </w:rPr>
        <w:t>2</w:t>
      </w:r>
      <w:r w:rsidRPr="00F81BD0">
        <w:rPr>
          <w:sz w:val="28"/>
          <w:szCs w:val="28"/>
        </w:rPr>
        <w:t>%</w:t>
      </w:r>
    </w:p>
    <w:p w:rsidR="00441A4C" w:rsidRPr="00F81BD0" w:rsidRDefault="00441A4C" w:rsidP="00441A4C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 w:rsidRPr="00F81BD0">
        <w:rPr>
          <w:sz w:val="28"/>
          <w:szCs w:val="28"/>
        </w:rPr>
        <w:t xml:space="preserve">           - иные </w:t>
      </w:r>
      <w:r w:rsidR="00287C05" w:rsidRPr="00F81BD0">
        <w:rPr>
          <w:sz w:val="28"/>
          <w:szCs w:val="28"/>
        </w:rPr>
        <w:t>–</w:t>
      </w:r>
      <w:r w:rsidRPr="00F81BD0">
        <w:rPr>
          <w:sz w:val="28"/>
          <w:szCs w:val="28"/>
        </w:rPr>
        <w:t xml:space="preserve"> </w:t>
      </w:r>
      <w:r w:rsidR="007A0D4C">
        <w:rPr>
          <w:sz w:val="28"/>
          <w:szCs w:val="28"/>
        </w:rPr>
        <w:t>43</w:t>
      </w:r>
      <w:r w:rsidRPr="00F81BD0">
        <w:rPr>
          <w:sz w:val="28"/>
          <w:szCs w:val="28"/>
        </w:rPr>
        <w:t xml:space="preserve">% </w:t>
      </w:r>
      <w:r w:rsidR="00395CF5" w:rsidRPr="00F81BD0">
        <w:rPr>
          <w:sz w:val="28"/>
          <w:szCs w:val="28"/>
        </w:rPr>
        <w:t>граждан</w:t>
      </w:r>
      <w:r w:rsidRPr="00F81BD0">
        <w:rPr>
          <w:sz w:val="28"/>
          <w:szCs w:val="28"/>
        </w:rPr>
        <w:t>.</w:t>
      </w:r>
    </w:p>
    <w:p w:rsidR="003058B4" w:rsidRPr="00F81BD0" w:rsidRDefault="003058B4" w:rsidP="003058B4">
      <w:pPr>
        <w:pStyle w:val="a9"/>
        <w:ind w:firstLine="708"/>
        <w:rPr>
          <w:sz w:val="28"/>
          <w:szCs w:val="28"/>
        </w:rPr>
      </w:pPr>
      <w:r w:rsidRPr="00F81BD0">
        <w:rPr>
          <w:sz w:val="28"/>
          <w:szCs w:val="28"/>
        </w:rPr>
        <w:t>Сравнивая устные обращения граждан по категориям обратившихся в 3 квартале 20</w:t>
      </w:r>
      <w:r w:rsidR="00287C05" w:rsidRPr="00F81BD0">
        <w:rPr>
          <w:sz w:val="28"/>
          <w:szCs w:val="28"/>
        </w:rPr>
        <w:t>2</w:t>
      </w:r>
      <w:r w:rsidR="007A0D4C">
        <w:rPr>
          <w:sz w:val="28"/>
          <w:szCs w:val="28"/>
        </w:rPr>
        <w:t>4</w:t>
      </w:r>
      <w:r w:rsidRPr="00F81BD0">
        <w:rPr>
          <w:sz w:val="28"/>
          <w:szCs w:val="28"/>
        </w:rPr>
        <w:t xml:space="preserve"> года к аналогичному периоду 20</w:t>
      </w:r>
      <w:r w:rsidR="009F2C67" w:rsidRPr="00F81BD0">
        <w:rPr>
          <w:sz w:val="28"/>
          <w:szCs w:val="28"/>
        </w:rPr>
        <w:t>2</w:t>
      </w:r>
      <w:r w:rsidR="007A0D4C">
        <w:rPr>
          <w:sz w:val="28"/>
          <w:szCs w:val="28"/>
        </w:rPr>
        <w:t>3</w:t>
      </w:r>
      <w:r w:rsidRPr="00F81BD0">
        <w:rPr>
          <w:sz w:val="28"/>
          <w:szCs w:val="28"/>
        </w:rPr>
        <w:t xml:space="preserve"> года, отметим:</w:t>
      </w:r>
    </w:p>
    <w:p w:rsidR="00F81BD0" w:rsidRPr="00F81BD0" w:rsidRDefault="003058B4" w:rsidP="003058B4">
      <w:pPr>
        <w:pStyle w:val="a9"/>
        <w:ind w:firstLine="709"/>
        <w:rPr>
          <w:sz w:val="28"/>
          <w:szCs w:val="28"/>
        </w:rPr>
      </w:pPr>
      <w:r w:rsidRPr="00F81BD0">
        <w:rPr>
          <w:sz w:val="28"/>
          <w:szCs w:val="28"/>
        </w:rPr>
        <w:t xml:space="preserve">- </w:t>
      </w:r>
      <w:r w:rsidR="00F81BD0" w:rsidRPr="00F81BD0">
        <w:rPr>
          <w:sz w:val="28"/>
          <w:szCs w:val="28"/>
        </w:rPr>
        <w:t xml:space="preserve">на </w:t>
      </w:r>
      <w:r w:rsidR="007A0D4C">
        <w:rPr>
          <w:sz w:val="28"/>
          <w:szCs w:val="28"/>
        </w:rPr>
        <w:t>20</w:t>
      </w:r>
      <w:r w:rsidR="00F81BD0" w:rsidRPr="00F81BD0">
        <w:rPr>
          <w:sz w:val="28"/>
          <w:szCs w:val="28"/>
        </w:rPr>
        <w:t>% у</w:t>
      </w:r>
      <w:r w:rsidR="007A0D4C">
        <w:rPr>
          <w:sz w:val="28"/>
          <w:szCs w:val="28"/>
        </w:rPr>
        <w:t>величение</w:t>
      </w:r>
      <w:r w:rsidR="00F81BD0" w:rsidRPr="00F81BD0">
        <w:rPr>
          <w:sz w:val="28"/>
          <w:szCs w:val="28"/>
        </w:rPr>
        <w:t xml:space="preserve"> обращений</w:t>
      </w:r>
      <w:r w:rsidRPr="00F81BD0">
        <w:rPr>
          <w:sz w:val="28"/>
          <w:szCs w:val="28"/>
        </w:rPr>
        <w:t>, поступивших от «пенсионеры по во</w:t>
      </w:r>
      <w:r w:rsidRPr="00F81BD0">
        <w:rPr>
          <w:sz w:val="28"/>
          <w:szCs w:val="28"/>
        </w:rPr>
        <w:t>з</w:t>
      </w:r>
      <w:r w:rsidR="00287C05" w:rsidRPr="00F81BD0">
        <w:rPr>
          <w:sz w:val="28"/>
          <w:szCs w:val="28"/>
        </w:rPr>
        <w:t>расту»</w:t>
      </w:r>
      <w:r w:rsidR="00F81BD0" w:rsidRPr="00F81BD0">
        <w:rPr>
          <w:sz w:val="28"/>
          <w:szCs w:val="28"/>
        </w:rPr>
        <w:t>;</w:t>
      </w:r>
    </w:p>
    <w:p w:rsidR="00F81BD0" w:rsidRPr="00F81BD0" w:rsidRDefault="00F81BD0" w:rsidP="007A0D4C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1BD0">
        <w:rPr>
          <w:sz w:val="28"/>
          <w:szCs w:val="28"/>
        </w:rPr>
        <w:tab/>
        <w:t xml:space="preserve">- на </w:t>
      </w:r>
      <w:r w:rsidR="007A0D4C">
        <w:rPr>
          <w:sz w:val="28"/>
          <w:szCs w:val="28"/>
        </w:rPr>
        <w:t>5</w:t>
      </w:r>
      <w:r w:rsidRPr="00F81BD0">
        <w:rPr>
          <w:sz w:val="28"/>
          <w:szCs w:val="28"/>
        </w:rPr>
        <w:t xml:space="preserve">% </w:t>
      </w:r>
      <w:r w:rsidR="007A0D4C">
        <w:rPr>
          <w:sz w:val="28"/>
          <w:szCs w:val="28"/>
        </w:rPr>
        <w:t>уменьшение</w:t>
      </w:r>
      <w:r w:rsidRPr="00F81BD0">
        <w:rPr>
          <w:sz w:val="28"/>
          <w:szCs w:val="28"/>
        </w:rPr>
        <w:t xml:space="preserve"> </w:t>
      </w:r>
      <w:r w:rsidR="00FF30A9" w:rsidRPr="00F81BD0">
        <w:rPr>
          <w:sz w:val="28"/>
          <w:szCs w:val="28"/>
        </w:rPr>
        <w:t xml:space="preserve"> </w:t>
      </w:r>
      <w:r w:rsidRPr="00F81BD0">
        <w:rPr>
          <w:sz w:val="28"/>
          <w:szCs w:val="28"/>
        </w:rPr>
        <w:t>обращений от категории «одинокие родители, многодетные и малообеспеченные семьи»;</w:t>
      </w:r>
    </w:p>
    <w:p w:rsidR="00CE38BE" w:rsidRPr="00F81BD0" w:rsidRDefault="00F81BD0" w:rsidP="00F81BD0">
      <w:pPr>
        <w:pStyle w:val="a9"/>
        <w:ind w:firstLine="709"/>
        <w:rPr>
          <w:sz w:val="28"/>
          <w:szCs w:val="28"/>
        </w:rPr>
      </w:pPr>
      <w:r w:rsidRPr="00F81BD0">
        <w:rPr>
          <w:sz w:val="28"/>
          <w:szCs w:val="28"/>
        </w:rPr>
        <w:t xml:space="preserve">- на </w:t>
      </w:r>
      <w:r w:rsidR="007A0D4C">
        <w:rPr>
          <w:sz w:val="28"/>
          <w:szCs w:val="28"/>
        </w:rPr>
        <w:t>15</w:t>
      </w:r>
      <w:r w:rsidRPr="00F81BD0">
        <w:rPr>
          <w:sz w:val="28"/>
          <w:szCs w:val="28"/>
        </w:rPr>
        <w:t>% уменьшилось обращений  о</w:t>
      </w:r>
      <w:r w:rsidR="003058B4" w:rsidRPr="00F81BD0">
        <w:rPr>
          <w:sz w:val="28"/>
          <w:szCs w:val="28"/>
        </w:rPr>
        <w:t>т «иные категории граждан».</w:t>
      </w:r>
    </w:p>
    <w:p w:rsidR="001F3ACF" w:rsidRPr="00F81BD0" w:rsidRDefault="005F75FE" w:rsidP="00FF30A9">
      <w:pPr>
        <w:pStyle w:val="a9"/>
        <w:ind w:firstLine="709"/>
        <w:rPr>
          <w:b/>
        </w:rPr>
      </w:pPr>
      <w:r w:rsidRPr="00F81BD0">
        <w:rPr>
          <w:sz w:val="28"/>
          <w:szCs w:val="28"/>
        </w:rPr>
        <w:t xml:space="preserve">      </w:t>
      </w:r>
    </w:p>
    <w:p w:rsidR="00C93F46" w:rsidRDefault="00C93F46" w:rsidP="00E90805">
      <w:pPr>
        <w:ind w:right="-6" w:firstLine="703"/>
        <w:jc w:val="center"/>
      </w:pPr>
    </w:p>
    <w:sectPr w:rsidR="00C93F46" w:rsidSect="00AD3675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4D63BC"/>
    <w:rsid w:val="00000BCB"/>
    <w:rsid w:val="000077D0"/>
    <w:rsid w:val="00011410"/>
    <w:rsid w:val="00011897"/>
    <w:rsid w:val="00011A34"/>
    <w:rsid w:val="000121A3"/>
    <w:rsid w:val="00013621"/>
    <w:rsid w:val="0001769F"/>
    <w:rsid w:val="00023BE3"/>
    <w:rsid w:val="0002425D"/>
    <w:rsid w:val="00025857"/>
    <w:rsid w:val="00031409"/>
    <w:rsid w:val="000319A1"/>
    <w:rsid w:val="00034830"/>
    <w:rsid w:val="00034D5E"/>
    <w:rsid w:val="00057E44"/>
    <w:rsid w:val="00062694"/>
    <w:rsid w:val="00073E60"/>
    <w:rsid w:val="000805D0"/>
    <w:rsid w:val="000840EF"/>
    <w:rsid w:val="000872E5"/>
    <w:rsid w:val="00090758"/>
    <w:rsid w:val="00091DE0"/>
    <w:rsid w:val="0009633F"/>
    <w:rsid w:val="000A0DDC"/>
    <w:rsid w:val="000B4884"/>
    <w:rsid w:val="000B4B5A"/>
    <w:rsid w:val="000C6B55"/>
    <w:rsid w:val="000C710F"/>
    <w:rsid w:val="000D159D"/>
    <w:rsid w:val="000D1F64"/>
    <w:rsid w:val="000D3680"/>
    <w:rsid w:val="000D70B0"/>
    <w:rsid w:val="000D7377"/>
    <w:rsid w:val="000E0518"/>
    <w:rsid w:val="000E0C2A"/>
    <w:rsid w:val="000E3241"/>
    <w:rsid w:val="000E4787"/>
    <w:rsid w:val="000E5ED2"/>
    <w:rsid w:val="000F1439"/>
    <w:rsid w:val="000F2B94"/>
    <w:rsid w:val="000F3A84"/>
    <w:rsid w:val="000F684F"/>
    <w:rsid w:val="000F6CB3"/>
    <w:rsid w:val="000F7C16"/>
    <w:rsid w:val="00100A78"/>
    <w:rsid w:val="0010213A"/>
    <w:rsid w:val="001031CF"/>
    <w:rsid w:val="00107456"/>
    <w:rsid w:val="001154F1"/>
    <w:rsid w:val="00115CFA"/>
    <w:rsid w:val="0011618A"/>
    <w:rsid w:val="00120A93"/>
    <w:rsid w:val="001233D7"/>
    <w:rsid w:val="00123736"/>
    <w:rsid w:val="00125069"/>
    <w:rsid w:val="00127318"/>
    <w:rsid w:val="001315E6"/>
    <w:rsid w:val="00133908"/>
    <w:rsid w:val="00133D02"/>
    <w:rsid w:val="00133EC9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A6CC1"/>
    <w:rsid w:val="001B0312"/>
    <w:rsid w:val="001B06D8"/>
    <w:rsid w:val="001B4051"/>
    <w:rsid w:val="001B4B47"/>
    <w:rsid w:val="001B6617"/>
    <w:rsid w:val="001B7071"/>
    <w:rsid w:val="001C355E"/>
    <w:rsid w:val="001C459F"/>
    <w:rsid w:val="001C6981"/>
    <w:rsid w:val="001D0B32"/>
    <w:rsid w:val="001D0B85"/>
    <w:rsid w:val="001D19D9"/>
    <w:rsid w:val="001D78AC"/>
    <w:rsid w:val="001E3014"/>
    <w:rsid w:val="001E6F4D"/>
    <w:rsid w:val="001F10F2"/>
    <w:rsid w:val="001F3ACF"/>
    <w:rsid w:val="001F6754"/>
    <w:rsid w:val="001F6D43"/>
    <w:rsid w:val="00202345"/>
    <w:rsid w:val="00204489"/>
    <w:rsid w:val="00204C3D"/>
    <w:rsid w:val="00212ECF"/>
    <w:rsid w:val="00216A24"/>
    <w:rsid w:val="00231813"/>
    <w:rsid w:val="0023735A"/>
    <w:rsid w:val="00237C4F"/>
    <w:rsid w:val="00240D7D"/>
    <w:rsid w:val="00241117"/>
    <w:rsid w:val="002431CD"/>
    <w:rsid w:val="00243D94"/>
    <w:rsid w:val="00250224"/>
    <w:rsid w:val="00251177"/>
    <w:rsid w:val="002573DC"/>
    <w:rsid w:val="00261D45"/>
    <w:rsid w:val="00262483"/>
    <w:rsid w:val="00262FB3"/>
    <w:rsid w:val="00266656"/>
    <w:rsid w:val="002673D5"/>
    <w:rsid w:val="00273871"/>
    <w:rsid w:val="002766D1"/>
    <w:rsid w:val="00280540"/>
    <w:rsid w:val="00287C05"/>
    <w:rsid w:val="002932FE"/>
    <w:rsid w:val="00294A7E"/>
    <w:rsid w:val="00295F9E"/>
    <w:rsid w:val="002A071B"/>
    <w:rsid w:val="002A08D8"/>
    <w:rsid w:val="002A175D"/>
    <w:rsid w:val="002A2A08"/>
    <w:rsid w:val="002A46DE"/>
    <w:rsid w:val="002A5DAF"/>
    <w:rsid w:val="002A636B"/>
    <w:rsid w:val="002A7607"/>
    <w:rsid w:val="002B607E"/>
    <w:rsid w:val="002B69E3"/>
    <w:rsid w:val="002C0177"/>
    <w:rsid w:val="002C6772"/>
    <w:rsid w:val="002D35C3"/>
    <w:rsid w:val="002D3CDE"/>
    <w:rsid w:val="002D7161"/>
    <w:rsid w:val="002E013A"/>
    <w:rsid w:val="002E34F6"/>
    <w:rsid w:val="002F0102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53CE"/>
    <w:rsid w:val="00382AFD"/>
    <w:rsid w:val="00382FAA"/>
    <w:rsid w:val="003850A9"/>
    <w:rsid w:val="00391922"/>
    <w:rsid w:val="003921DA"/>
    <w:rsid w:val="00392C38"/>
    <w:rsid w:val="00395CF5"/>
    <w:rsid w:val="00395E86"/>
    <w:rsid w:val="003972B2"/>
    <w:rsid w:val="003A2AF4"/>
    <w:rsid w:val="003A5E95"/>
    <w:rsid w:val="003C0BF4"/>
    <w:rsid w:val="003C46CC"/>
    <w:rsid w:val="003C4834"/>
    <w:rsid w:val="003D6D95"/>
    <w:rsid w:val="003E373D"/>
    <w:rsid w:val="003E7C43"/>
    <w:rsid w:val="003E7D46"/>
    <w:rsid w:val="003F54D4"/>
    <w:rsid w:val="004023B3"/>
    <w:rsid w:val="00404757"/>
    <w:rsid w:val="00405643"/>
    <w:rsid w:val="00406F79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6452"/>
    <w:rsid w:val="00464830"/>
    <w:rsid w:val="00466B6A"/>
    <w:rsid w:val="0046734D"/>
    <w:rsid w:val="0047118F"/>
    <w:rsid w:val="0047175B"/>
    <w:rsid w:val="0047193E"/>
    <w:rsid w:val="00473EC7"/>
    <w:rsid w:val="0047406C"/>
    <w:rsid w:val="00477614"/>
    <w:rsid w:val="004923B8"/>
    <w:rsid w:val="00492DE8"/>
    <w:rsid w:val="00493235"/>
    <w:rsid w:val="0049457C"/>
    <w:rsid w:val="0049747E"/>
    <w:rsid w:val="004A2979"/>
    <w:rsid w:val="004A3065"/>
    <w:rsid w:val="004A4978"/>
    <w:rsid w:val="004B6D53"/>
    <w:rsid w:val="004B739B"/>
    <w:rsid w:val="004C288F"/>
    <w:rsid w:val="004D3EA9"/>
    <w:rsid w:val="004D63BC"/>
    <w:rsid w:val="004D669F"/>
    <w:rsid w:val="004D6819"/>
    <w:rsid w:val="004D783E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279D3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2ADE"/>
    <w:rsid w:val="00573D59"/>
    <w:rsid w:val="005840E3"/>
    <w:rsid w:val="00594463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2DA"/>
    <w:rsid w:val="005D1501"/>
    <w:rsid w:val="005D3A0E"/>
    <w:rsid w:val="005D4A91"/>
    <w:rsid w:val="005D7C11"/>
    <w:rsid w:val="005E166B"/>
    <w:rsid w:val="005E380A"/>
    <w:rsid w:val="005E3BFE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21572"/>
    <w:rsid w:val="00635533"/>
    <w:rsid w:val="00635AE2"/>
    <w:rsid w:val="00635E79"/>
    <w:rsid w:val="00636B02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96A1E"/>
    <w:rsid w:val="006A1721"/>
    <w:rsid w:val="006A35BB"/>
    <w:rsid w:val="006A4610"/>
    <w:rsid w:val="006A72AF"/>
    <w:rsid w:val="006B697E"/>
    <w:rsid w:val="006C05E7"/>
    <w:rsid w:val="006C1714"/>
    <w:rsid w:val="006C1D28"/>
    <w:rsid w:val="006C41B4"/>
    <w:rsid w:val="006C67A6"/>
    <w:rsid w:val="006D0667"/>
    <w:rsid w:val="006E48B4"/>
    <w:rsid w:val="006E65C1"/>
    <w:rsid w:val="006F100C"/>
    <w:rsid w:val="006F2DF4"/>
    <w:rsid w:val="006F5106"/>
    <w:rsid w:val="00705246"/>
    <w:rsid w:val="0071024C"/>
    <w:rsid w:val="0071189B"/>
    <w:rsid w:val="007214E6"/>
    <w:rsid w:val="00721576"/>
    <w:rsid w:val="00724A2C"/>
    <w:rsid w:val="00727673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94D"/>
    <w:rsid w:val="007A0D4C"/>
    <w:rsid w:val="007A0DBD"/>
    <w:rsid w:val="007A6FAC"/>
    <w:rsid w:val="007A76EA"/>
    <w:rsid w:val="007C4107"/>
    <w:rsid w:val="007C5DD3"/>
    <w:rsid w:val="007C5DF8"/>
    <w:rsid w:val="007D08B8"/>
    <w:rsid w:val="007D2B20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0A5B"/>
    <w:rsid w:val="0080142C"/>
    <w:rsid w:val="00803B60"/>
    <w:rsid w:val="00804725"/>
    <w:rsid w:val="00812D50"/>
    <w:rsid w:val="008166D4"/>
    <w:rsid w:val="0081775A"/>
    <w:rsid w:val="00833583"/>
    <w:rsid w:val="0083397A"/>
    <w:rsid w:val="00834024"/>
    <w:rsid w:val="008351D7"/>
    <w:rsid w:val="00835E9A"/>
    <w:rsid w:val="00841D01"/>
    <w:rsid w:val="008435BD"/>
    <w:rsid w:val="00844555"/>
    <w:rsid w:val="008458DA"/>
    <w:rsid w:val="00854125"/>
    <w:rsid w:val="008570ED"/>
    <w:rsid w:val="00863123"/>
    <w:rsid w:val="00865CD7"/>
    <w:rsid w:val="0087735A"/>
    <w:rsid w:val="008854A2"/>
    <w:rsid w:val="008912FE"/>
    <w:rsid w:val="0089327A"/>
    <w:rsid w:val="008A059F"/>
    <w:rsid w:val="008A3603"/>
    <w:rsid w:val="008A4473"/>
    <w:rsid w:val="008A4863"/>
    <w:rsid w:val="008B1B0A"/>
    <w:rsid w:val="008B2CB4"/>
    <w:rsid w:val="008B31E4"/>
    <w:rsid w:val="008B5AFC"/>
    <w:rsid w:val="008B70D4"/>
    <w:rsid w:val="008C32F5"/>
    <w:rsid w:val="008C69E8"/>
    <w:rsid w:val="008D0647"/>
    <w:rsid w:val="008D5027"/>
    <w:rsid w:val="008D713E"/>
    <w:rsid w:val="008E0ABE"/>
    <w:rsid w:val="008E22CA"/>
    <w:rsid w:val="008E281D"/>
    <w:rsid w:val="008E411B"/>
    <w:rsid w:val="008E69B4"/>
    <w:rsid w:val="008F05FC"/>
    <w:rsid w:val="008F1DF4"/>
    <w:rsid w:val="008F5856"/>
    <w:rsid w:val="008F5F74"/>
    <w:rsid w:val="009034F5"/>
    <w:rsid w:val="009048EB"/>
    <w:rsid w:val="009061CB"/>
    <w:rsid w:val="00910FFD"/>
    <w:rsid w:val="00912932"/>
    <w:rsid w:val="00923C31"/>
    <w:rsid w:val="0092748D"/>
    <w:rsid w:val="00927796"/>
    <w:rsid w:val="00932A0E"/>
    <w:rsid w:val="009343F7"/>
    <w:rsid w:val="00937299"/>
    <w:rsid w:val="009374B0"/>
    <w:rsid w:val="009379B6"/>
    <w:rsid w:val="009404E1"/>
    <w:rsid w:val="00945226"/>
    <w:rsid w:val="009505CE"/>
    <w:rsid w:val="00951DF1"/>
    <w:rsid w:val="00962772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9B7"/>
    <w:rsid w:val="009B6727"/>
    <w:rsid w:val="009B6DA3"/>
    <w:rsid w:val="009B7593"/>
    <w:rsid w:val="009C4A8B"/>
    <w:rsid w:val="009C5575"/>
    <w:rsid w:val="009C7CA6"/>
    <w:rsid w:val="009D0CC3"/>
    <w:rsid w:val="009D2E87"/>
    <w:rsid w:val="009D375A"/>
    <w:rsid w:val="009D4A98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2C67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4466"/>
    <w:rsid w:val="00A0689D"/>
    <w:rsid w:val="00A06A2C"/>
    <w:rsid w:val="00A07277"/>
    <w:rsid w:val="00A124D6"/>
    <w:rsid w:val="00A155B5"/>
    <w:rsid w:val="00A172A7"/>
    <w:rsid w:val="00A23858"/>
    <w:rsid w:val="00A30E15"/>
    <w:rsid w:val="00A32E5F"/>
    <w:rsid w:val="00A330AE"/>
    <w:rsid w:val="00A3568F"/>
    <w:rsid w:val="00A42D29"/>
    <w:rsid w:val="00A455A8"/>
    <w:rsid w:val="00A465FF"/>
    <w:rsid w:val="00A543F2"/>
    <w:rsid w:val="00A63538"/>
    <w:rsid w:val="00A6699C"/>
    <w:rsid w:val="00A736A0"/>
    <w:rsid w:val="00A75797"/>
    <w:rsid w:val="00A83B78"/>
    <w:rsid w:val="00A870B2"/>
    <w:rsid w:val="00A87D77"/>
    <w:rsid w:val="00A91C3F"/>
    <w:rsid w:val="00AA22C8"/>
    <w:rsid w:val="00AB21DD"/>
    <w:rsid w:val="00AB2B08"/>
    <w:rsid w:val="00AB40B3"/>
    <w:rsid w:val="00AB52C4"/>
    <w:rsid w:val="00AC4797"/>
    <w:rsid w:val="00AC6C97"/>
    <w:rsid w:val="00AD3675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22E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1265"/>
    <w:rsid w:val="00B77FB9"/>
    <w:rsid w:val="00B86568"/>
    <w:rsid w:val="00B87442"/>
    <w:rsid w:val="00B92EC5"/>
    <w:rsid w:val="00B9370C"/>
    <w:rsid w:val="00B955F6"/>
    <w:rsid w:val="00BA7CF4"/>
    <w:rsid w:val="00BB1083"/>
    <w:rsid w:val="00BB2492"/>
    <w:rsid w:val="00BB6C73"/>
    <w:rsid w:val="00BC0506"/>
    <w:rsid w:val="00BC1E42"/>
    <w:rsid w:val="00BC4170"/>
    <w:rsid w:val="00BC5E1C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56256"/>
    <w:rsid w:val="00C7361A"/>
    <w:rsid w:val="00C73B56"/>
    <w:rsid w:val="00C839AF"/>
    <w:rsid w:val="00C83CE6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232"/>
    <w:rsid w:val="00CB2D83"/>
    <w:rsid w:val="00CB30FE"/>
    <w:rsid w:val="00CB6C62"/>
    <w:rsid w:val="00CB76C0"/>
    <w:rsid w:val="00CC7942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33F86"/>
    <w:rsid w:val="00D34775"/>
    <w:rsid w:val="00D35157"/>
    <w:rsid w:val="00D35774"/>
    <w:rsid w:val="00D371AB"/>
    <w:rsid w:val="00D3732F"/>
    <w:rsid w:val="00D3739F"/>
    <w:rsid w:val="00D41217"/>
    <w:rsid w:val="00D41A35"/>
    <w:rsid w:val="00D503B6"/>
    <w:rsid w:val="00D512CB"/>
    <w:rsid w:val="00D51B71"/>
    <w:rsid w:val="00D5293C"/>
    <w:rsid w:val="00D530E0"/>
    <w:rsid w:val="00D66B6B"/>
    <w:rsid w:val="00D66C3F"/>
    <w:rsid w:val="00D707B1"/>
    <w:rsid w:val="00D73A79"/>
    <w:rsid w:val="00D81D75"/>
    <w:rsid w:val="00D900A2"/>
    <w:rsid w:val="00D930B7"/>
    <w:rsid w:val="00D9429C"/>
    <w:rsid w:val="00DA3205"/>
    <w:rsid w:val="00DA443E"/>
    <w:rsid w:val="00DA7A90"/>
    <w:rsid w:val="00DB0823"/>
    <w:rsid w:val="00DB6464"/>
    <w:rsid w:val="00DB7786"/>
    <w:rsid w:val="00DC1054"/>
    <w:rsid w:val="00DC67AD"/>
    <w:rsid w:val="00DC7ED8"/>
    <w:rsid w:val="00DD2237"/>
    <w:rsid w:val="00DD3214"/>
    <w:rsid w:val="00DD333A"/>
    <w:rsid w:val="00DD3EAC"/>
    <w:rsid w:val="00DD5083"/>
    <w:rsid w:val="00DD7F4B"/>
    <w:rsid w:val="00DE3073"/>
    <w:rsid w:val="00DE4F74"/>
    <w:rsid w:val="00DE5C33"/>
    <w:rsid w:val="00DF3153"/>
    <w:rsid w:val="00DF57B2"/>
    <w:rsid w:val="00E02A99"/>
    <w:rsid w:val="00E033D9"/>
    <w:rsid w:val="00E074AF"/>
    <w:rsid w:val="00E129A4"/>
    <w:rsid w:val="00E21432"/>
    <w:rsid w:val="00E32A98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1039"/>
    <w:rsid w:val="00EA16BF"/>
    <w:rsid w:val="00EA392E"/>
    <w:rsid w:val="00EA52B6"/>
    <w:rsid w:val="00EB36B4"/>
    <w:rsid w:val="00EC2050"/>
    <w:rsid w:val="00ED1F1B"/>
    <w:rsid w:val="00ED443A"/>
    <w:rsid w:val="00ED5577"/>
    <w:rsid w:val="00EE0982"/>
    <w:rsid w:val="00EE3523"/>
    <w:rsid w:val="00EE4F36"/>
    <w:rsid w:val="00EE62A0"/>
    <w:rsid w:val="00EF1010"/>
    <w:rsid w:val="00EF1384"/>
    <w:rsid w:val="00F03842"/>
    <w:rsid w:val="00F06ED6"/>
    <w:rsid w:val="00F10152"/>
    <w:rsid w:val="00F10695"/>
    <w:rsid w:val="00F27E0D"/>
    <w:rsid w:val="00F31D22"/>
    <w:rsid w:val="00F34AC7"/>
    <w:rsid w:val="00F418B5"/>
    <w:rsid w:val="00F41929"/>
    <w:rsid w:val="00F41A99"/>
    <w:rsid w:val="00F42686"/>
    <w:rsid w:val="00F46FCF"/>
    <w:rsid w:val="00F5777B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1BD0"/>
    <w:rsid w:val="00F849C7"/>
    <w:rsid w:val="00F853B9"/>
    <w:rsid w:val="00F9338E"/>
    <w:rsid w:val="00F96B2C"/>
    <w:rsid w:val="00F97687"/>
    <w:rsid w:val="00F97CC5"/>
    <w:rsid w:val="00FA142E"/>
    <w:rsid w:val="00FA59C8"/>
    <w:rsid w:val="00FB06A9"/>
    <w:rsid w:val="00FB0A6C"/>
    <w:rsid w:val="00FB0B50"/>
    <w:rsid w:val="00FB3C1F"/>
    <w:rsid w:val="00FC030A"/>
    <w:rsid w:val="00FC0A2C"/>
    <w:rsid w:val="00FC5BC0"/>
    <w:rsid w:val="00FD20E5"/>
    <w:rsid w:val="00FD3E8C"/>
    <w:rsid w:val="00FD6B16"/>
    <w:rsid w:val="00FE165B"/>
    <w:rsid w:val="00FE1974"/>
    <w:rsid w:val="00FF30A9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C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1AA5F-B27B-486F-8DCE-DEB556B0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emylnikova</cp:lastModifiedBy>
  <cp:revision>47</cp:revision>
  <cp:lastPrinted>2018-10-03T13:29:00Z</cp:lastPrinted>
  <dcterms:created xsi:type="dcterms:W3CDTF">2019-10-17T12:30:00Z</dcterms:created>
  <dcterms:modified xsi:type="dcterms:W3CDTF">2024-10-04T13:30:00Z</dcterms:modified>
</cp:coreProperties>
</file>