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AC" w:rsidRDefault="00796E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96EAC" w:rsidRDefault="00796EAC">
      <w:pPr>
        <w:pStyle w:val="ConsPlusNormal"/>
        <w:ind w:firstLine="540"/>
        <w:jc w:val="both"/>
        <w:outlineLvl w:val="0"/>
      </w:pPr>
    </w:p>
    <w:p w:rsidR="00796EAC" w:rsidRDefault="00796EAC">
      <w:pPr>
        <w:pStyle w:val="ConsPlusTitle"/>
        <w:jc w:val="center"/>
        <w:outlineLvl w:val="0"/>
      </w:pPr>
      <w:r>
        <w:t>ГУБЕРНАТОР ВОРОНЕЖСКОЙ ОБЛАСТИ</w:t>
      </w:r>
    </w:p>
    <w:p w:rsidR="00796EAC" w:rsidRDefault="00796EAC">
      <w:pPr>
        <w:pStyle w:val="ConsPlusTitle"/>
        <w:jc w:val="center"/>
      </w:pPr>
    </w:p>
    <w:p w:rsidR="00796EAC" w:rsidRDefault="00796EAC">
      <w:pPr>
        <w:pStyle w:val="ConsPlusTitle"/>
        <w:jc w:val="center"/>
      </w:pPr>
      <w:r>
        <w:t>УКАЗ</w:t>
      </w:r>
    </w:p>
    <w:p w:rsidR="00796EAC" w:rsidRDefault="00796EAC">
      <w:pPr>
        <w:pStyle w:val="ConsPlusTitle"/>
        <w:jc w:val="center"/>
      </w:pPr>
      <w:r>
        <w:t>от 6 октября 2023 г. N 348-у</w:t>
      </w:r>
    </w:p>
    <w:p w:rsidR="00796EAC" w:rsidRDefault="00796EAC">
      <w:pPr>
        <w:pStyle w:val="ConsPlusTitle"/>
        <w:jc w:val="center"/>
      </w:pPr>
    </w:p>
    <w:p w:rsidR="00796EAC" w:rsidRDefault="00796EAC">
      <w:pPr>
        <w:pStyle w:val="ConsPlusTitle"/>
        <w:jc w:val="center"/>
      </w:pPr>
      <w:r>
        <w:t>ОБ УТВЕРЖДЕНИИ ПОЛОЖЕНИЯ ОБ УПРАВЛЕНИИ ПО КОНТРОЛЮ</w:t>
      </w:r>
    </w:p>
    <w:p w:rsidR="00796EAC" w:rsidRDefault="00796EAC">
      <w:pPr>
        <w:pStyle w:val="ConsPlusTitle"/>
        <w:jc w:val="center"/>
      </w:pPr>
      <w:r>
        <w:t>И ПРОФИЛАКТИКЕ КОРРУПЦИОННЫХ ПРАВОНАРУШЕНИЙ ПРАВИТЕЛЬСТВА</w:t>
      </w:r>
    </w:p>
    <w:p w:rsidR="00796EAC" w:rsidRDefault="00796EAC">
      <w:pPr>
        <w:pStyle w:val="ConsPlusTitle"/>
        <w:jc w:val="center"/>
      </w:pPr>
      <w:r>
        <w:t>ВОРОНЕЖСКОЙ ОБЛАСТИ</w:t>
      </w:r>
    </w:p>
    <w:p w:rsidR="00796EAC" w:rsidRDefault="00796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AC" w:rsidRDefault="00796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AC" w:rsidRDefault="00796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EAC" w:rsidRDefault="00796E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EAC" w:rsidRDefault="00796E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16.10.2023 N 361-у)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AC" w:rsidRDefault="00796EAC">
            <w:pPr>
              <w:pStyle w:val="ConsPlusNormal"/>
            </w:pPr>
          </w:p>
        </w:tc>
      </w:tr>
    </w:tbl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33</w:t>
        </w:r>
      </w:hyperlink>
      <w:r>
        <w:t xml:space="preserve"> Закона Воронежской области от 30.09.2008 N 77-ОЗ "О Правительстве Воронежской области" постановляю: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об управлении по контролю и профилактике коррупционных правонарушений Правительства Воронежской области согласно приложению к настоящему указу.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2. Признать утратившими силу с 1 декабря 2023 года:</w:t>
      </w:r>
    </w:p>
    <w:p w:rsidR="00796EAC" w:rsidRDefault="00796EAC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Губернатора Воронежской области от 16.10.2023 N 361-у)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2.1. Указы Губернатора Воронежской области: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от 12.05.2012 </w:t>
      </w:r>
      <w:hyperlink r:id="rId8">
        <w:r>
          <w:rPr>
            <w:color w:val="0000FF"/>
          </w:rPr>
          <w:t>N 144-у</w:t>
        </w:r>
      </w:hyperlink>
      <w:r>
        <w:t>"Об утверждении Положения о контрольном управлении правительства Воронежской области";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от 30.12.2013 </w:t>
      </w:r>
      <w:hyperlink r:id="rId9">
        <w:r>
          <w:rPr>
            <w:color w:val="0000FF"/>
          </w:rPr>
          <w:t>N 466-у</w:t>
        </w:r>
      </w:hyperlink>
      <w:r>
        <w:t>"О внесении изменений в указ губернатора Воронежской области от 12.05.2012 N 144-у";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от 08.04.2016 </w:t>
      </w:r>
      <w:hyperlink r:id="rId10">
        <w:r>
          <w:rPr>
            <w:color w:val="0000FF"/>
          </w:rPr>
          <w:t>N 102-у</w:t>
        </w:r>
      </w:hyperlink>
      <w:r>
        <w:t>"О внесении изменений в указ губернатора Воронежской области от 12.05.2012 N 144-у";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от 25.04.2016 </w:t>
      </w:r>
      <w:hyperlink r:id="rId11">
        <w:r>
          <w:rPr>
            <w:color w:val="0000FF"/>
          </w:rPr>
          <w:t>N 137-у</w:t>
        </w:r>
      </w:hyperlink>
      <w:r>
        <w:t>"Об утверждении Положения об управлении по профилактике коррупционных и иных правонарушений Правительства Воронежской области";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от 10.09.2020 </w:t>
      </w:r>
      <w:hyperlink r:id="rId12">
        <w:r>
          <w:rPr>
            <w:color w:val="0000FF"/>
          </w:rPr>
          <w:t>N 369-у</w:t>
        </w:r>
      </w:hyperlink>
      <w:r>
        <w:t>"О внесении изменения в указ губернатора Воронежской области от 25.04.2016 N 137-у";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от 04.08.2023 </w:t>
      </w:r>
      <w:hyperlink r:id="rId13">
        <w:r>
          <w:rPr>
            <w:color w:val="0000FF"/>
          </w:rPr>
          <w:t>N 131-у</w:t>
        </w:r>
      </w:hyperlink>
      <w:r>
        <w:t>"О внесении изменений в указ Губернатора Воронежской области от 25.04.2016 N 137-у".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2.2. </w:t>
      </w:r>
      <w:hyperlink r:id="rId14">
        <w:r>
          <w:rPr>
            <w:color w:val="0000FF"/>
          </w:rPr>
          <w:t>Пункт 1</w:t>
        </w:r>
      </w:hyperlink>
      <w:r>
        <w:t xml:space="preserve"> указа Губернатора Воронежской области от 24.06.2022 N 114-у "О внесении изменений в отдельные указы губернатора Воронежской области".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2.1. Настоящий указ вступает в силу с 1 декабря 2023 года.</w:t>
      </w:r>
    </w:p>
    <w:p w:rsidR="00796EAC" w:rsidRDefault="00796EAC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указом</w:t>
        </w:r>
      </w:hyperlink>
      <w:r>
        <w:t xml:space="preserve"> Губернатора Воронежской области от 16.10.2023 N 361-у)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первого заместителя Губернатора Воронежской области - руководителя аппарата Губернатора и Правительства Воронежской области Трухачева С.Б.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jc w:val="right"/>
      </w:pPr>
      <w:r>
        <w:t>Губернатор Воронежской области</w:t>
      </w:r>
    </w:p>
    <w:p w:rsidR="00796EAC" w:rsidRDefault="00796EAC">
      <w:pPr>
        <w:pStyle w:val="ConsPlusNormal"/>
        <w:jc w:val="right"/>
      </w:pPr>
      <w:r>
        <w:lastRenderedPageBreak/>
        <w:t>А.В.ГУСЕВ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jc w:val="right"/>
        <w:outlineLvl w:val="0"/>
      </w:pPr>
      <w:r>
        <w:t>Приложение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jc w:val="right"/>
      </w:pPr>
      <w:r>
        <w:t>Утверждено</w:t>
      </w:r>
    </w:p>
    <w:p w:rsidR="00796EAC" w:rsidRDefault="00796EAC">
      <w:pPr>
        <w:pStyle w:val="ConsPlusNormal"/>
        <w:jc w:val="right"/>
      </w:pPr>
      <w:r>
        <w:t>указом</w:t>
      </w:r>
    </w:p>
    <w:p w:rsidR="00796EAC" w:rsidRDefault="00796EAC">
      <w:pPr>
        <w:pStyle w:val="ConsPlusNormal"/>
        <w:jc w:val="right"/>
      </w:pPr>
      <w:r>
        <w:t>Губернатора Воронежской области</w:t>
      </w:r>
    </w:p>
    <w:p w:rsidR="00796EAC" w:rsidRDefault="00796EAC">
      <w:pPr>
        <w:pStyle w:val="ConsPlusNormal"/>
        <w:jc w:val="right"/>
      </w:pPr>
      <w:r>
        <w:t>от 06.10.2023 N 348-у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</w:pPr>
      <w:bookmarkStart w:id="0" w:name="P42"/>
      <w:bookmarkEnd w:id="0"/>
      <w:r>
        <w:t>ПОЛОЖЕНИЕ</w:t>
      </w:r>
    </w:p>
    <w:p w:rsidR="00796EAC" w:rsidRDefault="00796EAC">
      <w:pPr>
        <w:pStyle w:val="ConsPlusTitle"/>
        <w:jc w:val="center"/>
      </w:pPr>
      <w:r>
        <w:t xml:space="preserve">ОБ УПРАВЛЕНИИ ПО КОНТРОЛЮ И ПРОФИЛАКТИКЕ </w:t>
      </w:r>
      <w:proofErr w:type="gramStart"/>
      <w:r>
        <w:t>КОРРУПЦИОННЫХ</w:t>
      </w:r>
      <w:proofErr w:type="gramEnd"/>
    </w:p>
    <w:p w:rsidR="00796EAC" w:rsidRDefault="00796EAC">
      <w:pPr>
        <w:pStyle w:val="ConsPlusTitle"/>
        <w:jc w:val="center"/>
      </w:pPr>
      <w:r>
        <w:t>ПРАВОНАРУШЕНИЙ ПРАВИТЕЛЬСТВА ВОРОНЕЖСКОЙ ОБЛАСТИ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  <w:outlineLvl w:val="1"/>
      </w:pPr>
      <w:r>
        <w:t>1. ОБЩИЕ ПОЛОЖЕНИЯ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>1.1. Управление по контролю и профилактике коррупционных правонарушений Правительства Воронежской области (далее - Управление) является структурным подразделением Правительства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Управление в своей деятельности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органов государственной власти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Воронежской области, законами Воронежской области, указами Губернатора Воронежской области, постановлениями Правительства Воронежской области, иными правовыми актами органов государственной власти Воронежской области, решениями Совета при Президенте Российской</w:t>
      </w:r>
      <w:proofErr w:type="gramEnd"/>
      <w:r>
        <w:t xml:space="preserve"> </w:t>
      </w:r>
      <w:proofErr w:type="gramStart"/>
      <w:r>
        <w:t>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796EAC" w:rsidRDefault="00796EAC">
      <w:pPr>
        <w:pStyle w:val="ConsPlusNormal"/>
        <w:spacing w:before="220"/>
        <w:ind w:firstLine="540"/>
        <w:jc w:val="both"/>
      </w:pPr>
      <w:r>
        <w:t>1.3. Управление в пределах своей компетенции взаимодействует с Управлением Президента Российской Федерации по вопросам государственной службы, кадров и противодействия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1.4. Информационное, документационное, материально-техническое, транспортное обеспечение деятельности Управления осуществляют соответствующие структурные подразделения Правительства Воронежской области и управление делами Воронежской области в пределах своей компетенции.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  <w:outlineLvl w:val="1"/>
      </w:pPr>
      <w:r>
        <w:t>2. ОСНОВНЫЕ ЗАДАЧИ УПРАВЛЕНИЯ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 xml:space="preserve">2.1. Обеспечение в пределах своих полномочий </w:t>
      </w:r>
      <w:proofErr w:type="gramStart"/>
      <w:r>
        <w:t>контроля за</w:t>
      </w:r>
      <w:proofErr w:type="gramEnd"/>
      <w:r>
        <w:t xml:space="preserve"> исполнением </w:t>
      </w:r>
      <w:hyperlink r:id="rId1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 Российской Федерации, поручений Президента Российской Федерации и Правительства Российской Федерации, </w:t>
      </w:r>
      <w:hyperlink r:id="rId19">
        <w:r>
          <w:rPr>
            <w:color w:val="0000FF"/>
          </w:rPr>
          <w:t>Устава</w:t>
        </w:r>
      </w:hyperlink>
      <w:r>
        <w:t xml:space="preserve"> Воронежской области, законов Воронежской области, правовых актов Губернатора Воронежской области (далее - Губернатор), Правительства Воронежской области (далее - Правительство), поручений Губернатора.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2.2. Обеспечение </w:t>
      </w:r>
      <w:proofErr w:type="gramStart"/>
      <w:r>
        <w:t>контроля за</w:t>
      </w:r>
      <w:proofErr w:type="gramEnd"/>
      <w:r>
        <w:t xml:space="preserve"> деятельностью исполнительных органов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2.3. Реализация полномочий контрольного органа в сфере закупок в соответствии с </w:t>
      </w:r>
      <w:hyperlink r:id="rId20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1 части 1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Контроль за</w:t>
      </w:r>
      <w:proofErr w:type="gramEnd"/>
      <w:r>
        <w:t xml:space="preserve"> исполнением на территории Воронежской области поручений Президента Российской Федерации, Председателя Правительства Российской Федерации, Администрации Президента Российской Федерации, федеральных министерств и ведомств по вопросам, относящимся к компетенции Губернатора и Правительства.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2.5. Формирование у лиц, замещающих государственные должности Воронежской области, гражданских служащих Воронежской области, муниципальных служащих и граждан нетерпимости к коррупционному поведению.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2.6. Профилактика коррупционных правонарушений в Правительстве, исполнительных органах Воронежской области, организациях, созданных для выполнения задач, поставленных перед исполнительными органами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>Осуществление контроля за соблюдением лицами, замещающими государственные должности Воронежской области в Правительстве и исполнительных органах Воронежской области, для которых федеральными законами не предусмотрено иное (далее - лица, замещающие государственные должности), гражданскими служащими Воронежской области в Правительстве и исполнительных органах Воронежской области (далее - гражданские служащие) и лицами, замещающими отдельные должности на основании трудового договора в государственных учреждениях и организациях, созданных для выполнения</w:t>
      </w:r>
      <w:proofErr w:type="gramEnd"/>
      <w:r>
        <w:t xml:space="preserve"> задач, поставленных перед исполнительными органами Воронежской области, запретов, ограничений и требований, установленных в целях противодействия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2.8. Обеспечение соблюдения гражданскими служащими Воронежской области требований законодательства Российской Федерации о </w:t>
      </w:r>
      <w:proofErr w:type="gramStart"/>
      <w:r>
        <w:t>контроле за</w:t>
      </w:r>
      <w:proofErr w:type="gramEnd"/>
      <w:r>
        <w:t xml:space="preserve"> расходами, а также иных антикоррупционных норм.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  <w:outlineLvl w:val="1"/>
      </w:pPr>
      <w:r>
        <w:t>3. ОСНОВНЫЕ ФУНКЦИИ УПРАВЛЕНИЯ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>В соответствии с поставленными задачами Управление исполняет следующие функции: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3.1. Осуществление систематического </w:t>
      </w:r>
      <w:proofErr w:type="gramStart"/>
      <w:r>
        <w:t>контроля за</w:t>
      </w:r>
      <w:proofErr w:type="gramEnd"/>
      <w:r>
        <w:t xml:space="preserve"> исполнением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 Российской Федерации, </w:t>
      </w:r>
      <w:hyperlink r:id="rId22">
        <w:r>
          <w:rPr>
            <w:color w:val="0000FF"/>
          </w:rPr>
          <w:t>Устава</w:t>
        </w:r>
      </w:hyperlink>
      <w:r>
        <w:t xml:space="preserve"> Воронежской области, законов Воронежской области и иных нормативных правовых актов Воронежской области исполнительными органами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3.2. Организация и осуществление </w:t>
      </w:r>
      <w:proofErr w:type="gramStart"/>
      <w:r>
        <w:t>контроля за</w:t>
      </w:r>
      <w:proofErr w:type="gramEnd"/>
      <w:r>
        <w:t xml:space="preserve"> деятельностью исполнительных органов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3.3.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3.4. Рассмотрение обращений заказчиков о согласовании заключения контракта с единственным поставщиком (подрядчиком, исполнителем) в случаях,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3.5. Рассмотрение жалоб на действия (бездействие) субъекта (субъектов) контроля в отношении закупок для обеспечения нужд Воронежской области и муниципальных нужд муниципальных образований, находящихся на территории Воронежской области,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lastRenderedPageBreak/>
        <w:t>3.6. Организация и осуществление контроля реализации в Воронежской области государственных программ.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3.7. Осуществление </w:t>
      </w:r>
      <w:proofErr w:type="gramStart"/>
      <w:r>
        <w:t>контроля за</w:t>
      </w:r>
      <w:proofErr w:type="gramEnd"/>
      <w:r>
        <w:t xml:space="preserve"> выполнением отдельных поручений Губернатора исполнительными органами Воронежской области и структурными подразделениями Правительства, анализ состояния исполнительской дисциплины.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3.8. Организация </w:t>
      </w:r>
      <w:proofErr w:type="gramStart"/>
      <w:r>
        <w:t>контроля за</w:t>
      </w:r>
      <w:proofErr w:type="gramEnd"/>
      <w:r>
        <w:t xml:space="preserve"> качеством и сроками исполнения поручений Президента Российской Федерации, Председателя Правительства Российской Федерации, Администрации Президента Российской Федерации, федеральных органов исполнительной власти по вопросам, относящимся к компетенции Губернатора и Правительства.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3.9. Анализ процедуры закупок товаров, работ, услуг, осуществляемых автономными учреждениями Воронежской области, бюджетными учреждениями Воронежской области, а также государственными унитарными предприятиями Воронежской области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 xml:space="preserve">Проведение проверок соблюдения законодательства о противодействии коррупции при осуществлении закупок товаров, работ, услуг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исполнительными органами Воронежской области, государственным учреждениями Воронежской</w:t>
      </w:r>
      <w:proofErr w:type="gramEnd"/>
      <w:r>
        <w:t xml:space="preserve">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3.11. Обеспечение соблюдения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3.12.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должности, и при исполнении должностных обязанностей гражданскими служащими.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3.13. Обеспечение деятельности комиссии по соблюдению требований к служебному поведению гражданских служащих и урегулированию конфликта интересов, образованной в Правительстве.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3.14.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исполнительных органах Воронежской области и в органах местного самоуправления.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3.15. Оказание лицам, замещающим государственные должности Воронежской области, гражданским служащим,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3.16. Участие в пределах своей компетенции в обеспечении соблюдения в Правительстве, исполнительных органах Воронежской области законных прав и интересов лица, сообщившего о ставшем ему известном факте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3.17. Обеспечение реализации лицами, замещающими государственные должности,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Воронежской области обо всех случаях обращения к ним каких-либо лиц в целях склонения их к совершению коррупционных правонарушений.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lastRenderedPageBreak/>
        <w:t>3.18. Осуществление проверки: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Воронежской области в Правительстве и исполнительных органах Воронежской области, для которых федеральными законами не предусмотрено иное, и должностей гражданской службы Воронежской области;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должности, и гражданскими служащими;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соблюдения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коррупции;</w:t>
      </w:r>
    </w:p>
    <w:p w:rsidR="00796EAC" w:rsidRDefault="00796EAC">
      <w:pPr>
        <w:pStyle w:val="ConsPlusNormal"/>
        <w:spacing w:before="220"/>
        <w:ind w:firstLine="540"/>
        <w:jc w:val="both"/>
      </w:pPr>
      <w:proofErr w:type="gramStart"/>
      <w:r>
        <w:t>- соблюдения гражданами, замещавшими должности гражданской службы, ограничений при заключении ими после увольнения с гражданской службы Воронежской области трудового договора и (или) гражданско-правового договора в случаях, предусмотренных федеральными законами.</w:t>
      </w:r>
      <w:proofErr w:type="gramEnd"/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3.19.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 в государственных учреждениях Воронежской области и организациях, созданных для выполнения задач, поставленных перед исполнительными органами Воронежской области, а также за реализацией в этих учреждениях и организациях мер по профилактике коррупционных правонарушений.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3.20. Участие в пределах своей компетенции в подготовке и рассмотрении проектов нормативных правовых актов Воронежской области по вопросам противодействия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3.21. Прием и анализ сведений: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о доходах, об имуществе и обязательствах имущественного характера, представленных гражданами, претендующими на замещение государственных должностей, должностей гражданской службы Воронежской области, муниципальных должностей, за исключением кандидатов в депутаты представительных органов местного самоуправления (далее - муниципальные должности), и должностей муниципальной службы - глав местных администраций по контракту в муниципальных образованиях Воронежской области;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о доходах, расходах, об имуществе и обязательствах имущественного характера, представленных лицами, замещающими государственные должности, муниципальные должности, гражданскими служащими, главами местных администраций по контракту в муниципальных образованиях Воронежской области в соответствии с законодательством Российской Федерации.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3.22. </w:t>
      </w:r>
      <w:proofErr w:type="gramStart"/>
      <w:r>
        <w:t>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должности, и гражданских служащих, их супруг (супругов) и несовершеннолетних детей на официальном портале органов государственной власти Воронежской области и на официальных сайтах исполнительных органов Воронежской области в информационно-телекоммуникационной сети "Интернет", а также в обеспечении предоставления этих сведений общероссийским средствам</w:t>
      </w:r>
      <w:proofErr w:type="gramEnd"/>
      <w:r>
        <w:t xml:space="preserve"> массовой информации для опубликования.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3.23. Обеспечение деятельности комиссии по координации работы по противодействию коррупции в Воронежской области, подготовка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lastRenderedPageBreak/>
        <w:t>3.24. Проведение в пределах своей компетенции мониторинга: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- реализации организациями обязанности принимать меры по предупреждению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3.25. Организация в пределах своей компетенции антикоррупционного просвещения, а также осуществление </w:t>
      </w:r>
      <w:proofErr w:type="gramStart"/>
      <w:r>
        <w:t>контроля за</w:t>
      </w:r>
      <w:proofErr w:type="gramEnd"/>
      <w:r>
        <w:t xml:space="preserve"> его организацией в государственных учреждениях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3.26. Осуществление проверки:</w:t>
      </w:r>
    </w:p>
    <w:p w:rsidR="00796EAC" w:rsidRDefault="00796EAC">
      <w:pPr>
        <w:pStyle w:val="ConsPlusNormal"/>
        <w:spacing w:before="220"/>
        <w:ind w:firstLine="540"/>
        <w:jc w:val="both"/>
      </w:pPr>
      <w:proofErr w:type="gramStart"/>
      <w:r>
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муниципальной службы - глав местных администраций по контракту в муниципальных образованиях Воронежской области;</w:t>
      </w:r>
      <w:proofErr w:type="gramEnd"/>
    </w:p>
    <w:p w:rsidR="00796EAC" w:rsidRDefault="00796EAC">
      <w:pPr>
        <w:pStyle w:val="ConsPlusNormal"/>
        <w:spacing w:before="220"/>
        <w:ind w:firstLine="540"/>
        <w:jc w:val="both"/>
      </w:pPr>
      <w:r>
        <w:t>-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служащими;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- соблюдения лицами, замещающими муниципальные должности,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3.27. </w:t>
      </w:r>
      <w:proofErr w:type="gramStart"/>
      <w:r>
        <w:t>Анализ сведений о соблюдении гражданами, замещавшими должности гражданской службы Воронежской области, ограничений при заключении ими после увольнения с гражданской службы Воронежской области трудового договора и (или) гражданско-правового договора в случаях, предусмотренных федеральными законами.</w:t>
      </w:r>
      <w:proofErr w:type="gramEnd"/>
    </w:p>
    <w:p w:rsidR="00796EAC" w:rsidRDefault="00796EAC">
      <w:pPr>
        <w:pStyle w:val="ConsPlusNormal"/>
        <w:spacing w:before="220"/>
        <w:ind w:firstLine="540"/>
        <w:jc w:val="both"/>
      </w:pPr>
      <w:r>
        <w:t>3.28. Осуществление иных функций в соответствии с нормативными правовыми актами Российской Федерации и Воронежской области.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  <w:outlineLvl w:val="1"/>
      </w:pPr>
      <w:r>
        <w:t>4. ПРАВА УПРАВЛЕНИЯ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>Для осуществления поставленных задач и исполнения возложенных функций Управление имеет право: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4.1. В соответствии с действующим законодательством </w:t>
      </w:r>
      <w:proofErr w:type="gramStart"/>
      <w:r>
        <w:t>запрашивать и получать</w:t>
      </w:r>
      <w:proofErr w:type="gramEnd"/>
      <w:r>
        <w:t xml:space="preserve"> от государственных органов Воронежской области, структурных подразделений Правительства, организаций всех форм собственности, расположенных на территории Воронежской области, территориальных органов федеральных органов исполнительной власти, органов местного самоуправления информацию и материалы в части и объемах, необходимых для осуществления функций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4.2. Участвовать в работе совещаний, семинаров, конференций, проводимых Губернатором и (или) Правительством (его структурными подразделениями), исполнительными органами Воронежской области, а также заседаний коллегиальных органов, создаваемых Губернатором и Правительством.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Организовывать и проводить</w:t>
      </w:r>
      <w:proofErr w:type="gramEnd"/>
      <w:r>
        <w:t xml:space="preserve"> совещания, семинары, конференции по вопросам, входящим в компетенцию Управления, с привлечением руководителей и специалистов </w:t>
      </w:r>
      <w:r>
        <w:lastRenderedPageBreak/>
        <w:t>структурных подразделений Правительства, исполнительных органов Воронежской области, а также территориальных органов федеральных органов исполнительной власти, органов местного самоуправления, организаций различных форм собственности по согласованию с ними.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4.4. Создавать рабочие группы и комиссии по вопросам, входящим в компетенцию Управления, с участием руководителей и специалистов структурных подразделений Правительства, исполнительных органов Воронежской области, а также территориальных органов федеральных органов исполнительной власти, органов местного самоуправления, организаций различных форм собственности по согласованию с ними.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Организовывать и проводить</w:t>
      </w:r>
      <w:proofErr w:type="gramEnd"/>
      <w:r>
        <w:t xml:space="preserve"> проверки и иные контрольные мероприятия, в том числе с привлечением специалистов исполнительных органов Воронежской области, а также по согласованию с федеральными органами исполнительной власти, контролирующими органами, научными и специализированными организациями.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Подготавливать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Воронежской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</w:t>
      </w:r>
      <w:proofErr w:type="gramEnd"/>
      <w:r>
        <w:t xml:space="preserve"> об имеющихся у них сведениях о доходах, расходах, об имуществе и обязательствах имущественного характера лиц, замещающих государственные должности,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4.7. Осуществлять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Воронежской области, структурными подразделениями Правительства Воронежской области, исполнительными органами Воронежской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4.8. Пользоваться государственной информационной системой в области противодействия коррупции "Посейдон".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4.9. Проводить с гражданами и должностными лицами с их согласия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4.10. Получать в пределах своей компетенции информацию от физических и юридических лиц (с их согласия).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4.11. Проводить иные мероприятия, направленные на противодействие коррупции.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4.12. Вносить предложения руководителям структурных подразделений Правительства и исполнительных органов Воронежской области о повышении эффективности их деятельности, об устранении выявленных нарушений, наложении дисциплинарных взысканий на должностных лиц за неисполнение или ненадлежащее исполнение возложенных обязанностей.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4.13. Проводить плановые проверки в отношении субъектов контроля (за исключением банков, государственной корпорации "ВЭБ</w:t>
      </w:r>
      <w:proofErr w:type="gramStart"/>
      <w:r>
        <w:t>.Р</w:t>
      </w:r>
      <w:proofErr w:type="gramEnd"/>
      <w:r>
        <w:t xml:space="preserve">Ф", региональных гарантийных организаций) при осуществлении закупок для обеспечения нужд Воронежской области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</w:t>
      </w:r>
      <w:r>
        <w:lastRenderedPageBreak/>
        <w:t>работ, услуг для обеспечения государственных и муниципальных нужд".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4.14. Проводить внеплановые проверки в отношении субъектов контроля при осуществлении закупок для обеспечения нужд Воронежской области и муниципальных нужд муниципальных образований, находящихся на территории Воронежской области,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4.15. Выдавать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Федерации, в том числе об аннулировании определения поставщиков (подрядчиков, исполнителей).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4.16.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4.17. Принимать решения о приостановлении определения поставщика (подрядчика, исполнителя) в части заключения контракта заказчиком до рассмотрения жалобы по существу.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4.18.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4.19. Запрашивать в установленном порядке документы, объяснения в письменной или устной форме, информацию об осуществлении закупок (в том числе информацию, составляющую государственную, коммерческую, служебную и иную охраняемую законом тайну).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4.20. Пользоваться информационными ресурсами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4.21. Представлять интересы Воронежской области в суде, арбитражном суде, правоохранительных и иных государственных органах, организациях по вопросам, относящимся к компетенции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4.22. Направлять Губернатору предложения по созданию и прекращению работы коллегиальных органов при Губернаторе и Правительстве.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4.23. </w:t>
      </w:r>
      <w:proofErr w:type="gramStart"/>
      <w:r>
        <w:t>Организовывать и проводить</w:t>
      </w:r>
      <w:proofErr w:type="gramEnd"/>
      <w:r>
        <w:t xml:space="preserve"> мероприятия по профессиональному развитию сотрудников исполнительных органов Воронежской области, органов местного самоуправления в рамках компетенции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4.24. Привлекать для решения вопросов, касающихся реализации функций Управления, специалистов соответствующих структурных подразделений Правительства по согласованию с руководителями этих структурных подразделений.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4.25. В целях реализации задач и функций Управления сотрудникам Управления предоставляется доступ в установленном порядке в связи с исполнением должностных обязанностей в соответствующие государственные органы, органы местного самоуправления, общественные объединения и иные организации, взаимодействие с которыми осуществляется Управлением.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  <w:outlineLvl w:val="1"/>
      </w:pPr>
      <w:r>
        <w:t>5. ОБЯЗАННОСТИ УПРАВЛЕНИЯ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>5.1. Выполнять требования законодательства Российской Федерации и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lastRenderedPageBreak/>
        <w:t>5.2. Обеспечивать в пределах своей компетенции реализацию возложенных на Управление функций.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 xml:space="preserve">5.3. Соблюдать требования </w:t>
      </w:r>
      <w:hyperlink r:id="rId32">
        <w:r>
          <w:rPr>
            <w:color w:val="0000FF"/>
          </w:rPr>
          <w:t>Регламента</w:t>
        </w:r>
      </w:hyperlink>
      <w:r>
        <w:t xml:space="preserve"> взаимодействия исполнительных органов Воронежской области и </w:t>
      </w:r>
      <w:hyperlink r:id="rId33">
        <w:r>
          <w:rPr>
            <w:color w:val="0000FF"/>
          </w:rPr>
          <w:t>Регламента</w:t>
        </w:r>
      </w:hyperlink>
      <w:r>
        <w:t xml:space="preserve"> Правительства.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5.4. Соблюдать требования по сохранению конфиденциальности служебной информации.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5.5. Информировать Губернатора и должностных лиц Правительства о рисках и угрозах для реализации задач Управления, исполнения поручений руководства в сфере компетенции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5.6. Руководствоваться принципами согласованного функционирования, правового и организационного взаимодействия в единой системе публичной власти Российской Федерации.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5.7. Анализировать судебную практику, акты прокурорского реагирования, экспертные заключения компетентных органов и готовить соответствующие документы, отражающие результаты анализа и предложения по улучшению правоприменения и функционирования Правительства и исполнительных органов Воронежской области.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5.8. Принимать меры, направленные на восстановление или защиту нарушенных прав, свобод и законных интересов граждан.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5.9. Принимать в рамках своей компетенции меры и вносить предложения по улучшению работы Управления, Правительства, исполнительных органов Воронежской области, укреплению их авторитета.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5.10. Направлять информацию о совершении правонарушения, содержащего признаки состава преступления, в правоохранительные органы в случаях и в порядке, установленных законодательством Российской Федерации.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5.11. Осуществлять организационное, информационно-аналитическое обеспечение деятельности комиссий и совещательных органов при Губернаторе и Правительстве в соответствии с положениями (порядками) о данных комиссиях (совещательных органах).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Title"/>
        <w:jc w:val="center"/>
        <w:outlineLvl w:val="1"/>
      </w:pPr>
      <w:r>
        <w:t>6. РУКОВОДСТВО УПРАВЛЕНИЕМ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  <w:r>
        <w:t>6.1. Руководство Управлением осуществляет руководитель Управления, назначаемый на должность и освобождаемый от должности Губернатором.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6.2. Руководитель Управления распределяет обязанности между заместителями руководителя Управления и начальниками отделов.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6.3. Руководитель Управления: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6.3.1. Осуществляет руководство деятельностью Управления на принципах единоначалия, обеспечивая реализацию поставленных перед Управлением задач и возложенных функций.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6.3.2. Вносит предложения представителю нанимателя по кандидатурам для назначения на должности сотрудников Управления, а также о поощрении сотрудников Управления и применении к ним мер дисциплинарной ответственности.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6.3.3. Вносит предложения представителю нанимателя по кадровым вопросам, касающимся направления сотрудников Управления в служебные командировки, награждения их государственными и ведомственными наградами и наградами Воронежской области, поощрениями Губернатора и Правительства.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lastRenderedPageBreak/>
        <w:t>6.3.4. Определяет функции отделов, являющихся структурными подразделениями Управления, подведомственные сферы для сотрудников Управления и организует разработку должностных регламентов по должностям государственной гражданской службы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6.3.5. Подписывает документы от имени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6.3.6. Организует взаимодействие с территориальными органами федеральных органов исполнительной власти, государственными органами Воронежской области и органами местного самоуправления в рамках компетенции Управления.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6.4. В случае временного отсутствия руководителя Управления его обязанности исполняет заместитель руководителя Управления в соответствии с должностным регламентом.</w:t>
      </w:r>
    </w:p>
    <w:p w:rsidR="00796EAC" w:rsidRDefault="00796EAC">
      <w:pPr>
        <w:pStyle w:val="ConsPlusNormal"/>
        <w:spacing w:before="220"/>
        <w:ind w:firstLine="540"/>
        <w:jc w:val="both"/>
      </w:pPr>
      <w:r>
        <w:t>6.5. Руководитель Управления несет ответственность за неисполнение или ненадлежащее исполнение возложенных на Управление функций в соответствии с требованиями действующего законодательства.</w:t>
      </w: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ind w:firstLine="540"/>
        <w:jc w:val="both"/>
      </w:pPr>
    </w:p>
    <w:p w:rsidR="00796EAC" w:rsidRDefault="00796E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71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796EAC"/>
    <w:rsid w:val="00796EAC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6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6E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70679" TargetMode="External"/><Relationship Id="rId13" Type="http://schemas.openxmlformats.org/officeDocument/2006/relationships/hyperlink" Target="https://login.consultant.ru/link/?req=doc&amp;base=RLAW181&amp;n=117670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RZB&amp;n=4508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287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118793&amp;dst=100008" TargetMode="External"/><Relationship Id="rId12" Type="http://schemas.openxmlformats.org/officeDocument/2006/relationships/hyperlink" Target="https://login.consultant.ru/link/?req=doc&amp;base=RLAW181&amp;n=98386" TargetMode="External"/><Relationship Id="rId17" Type="http://schemas.openxmlformats.org/officeDocument/2006/relationships/hyperlink" Target="https://login.consultant.ru/link/?req=doc&amp;base=RLAW181&amp;n=118665" TargetMode="External"/><Relationship Id="rId25" Type="http://schemas.openxmlformats.org/officeDocument/2006/relationships/hyperlink" Target="https://login.consultant.ru/link/?req=doc&amp;base=RZB&amp;n=456634" TargetMode="External"/><Relationship Id="rId33" Type="http://schemas.openxmlformats.org/officeDocument/2006/relationships/hyperlink" Target="https://login.consultant.ru/link/?req=doc&amp;base=RLAW181&amp;n=103571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hyperlink" Target="https://login.consultant.ru/link/?req=doc&amp;base=RZB&amp;n=450824&amp;dst=12242" TargetMode="External"/><Relationship Id="rId29" Type="http://schemas.openxmlformats.org/officeDocument/2006/relationships/hyperlink" Target="https://login.consultant.ru/link/?req=doc&amp;base=RZB&amp;n=450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2856&amp;dst=100482" TargetMode="External"/><Relationship Id="rId11" Type="http://schemas.openxmlformats.org/officeDocument/2006/relationships/hyperlink" Target="https://login.consultant.ru/link/?req=doc&amp;base=RLAW181&amp;n=117721" TargetMode="External"/><Relationship Id="rId24" Type="http://schemas.openxmlformats.org/officeDocument/2006/relationships/hyperlink" Target="https://login.consultant.ru/link/?req=doc&amp;base=RZB&amp;n=450824" TargetMode="External"/><Relationship Id="rId32" Type="http://schemas.openxmlformats.org/officeDocument/2006/relationships/hyperlink" Target="https://login.consultant.ru/link/?req=doc&amp;base=RLAW181&amp;n=124079&amp;dst=100019" TargetMode="External"/><Relationship Id="rId5" Type="http://schemas.openxmlformats.org/officeDocument/2006/relationships/hyperlink" Target="https://login.consultant.ru/link/?req=doc&amp;base=RLAW181&amp;n=118793&amp;dst=100007" TargetMode="External"/><Relationship Id="rId15" Type="http://schemas.openxmlformats.org/officeDocument/2006/relationships/hyperlink" Target="https://login.consultant.ru/link/?req=doc&amp;base=RLAW181&amp;n=118793&amp;dst=100009" TargetMode="External"/><Relationship Id="rId23" Type="http://schemas.openxmlformats.org/officeDocument/2006/relationships/hyperlink" Target="https://login.consultant.ru/link/?req=doc&amp;base=RZB&amp;n=450824" TargetMode="External"/><Relationship Id="rId28" Type="http://schemas.openxmlformats.org/officeDocument/2006/relationships/hyperlink" Target="https://login.consultant.ru/link/?req=doc&amp;base=RZB&amp;n=464894" TargetMode="External"/><Relationship Id="rId10" Type="http://schemas.openxmlformats.org/officeDocument/2006/relationships/hyperlink" Target="https://login.consultant.ru/link/?req=doc&amp;base=RLAW181&amp;n=70630" TargetMode="External"/><Relationship Id="rId19" Type="http://schemas.openxmlformats.org/officeDocument/2006/relationships/hyperlink" Target="https://login.consultant.ru/link/?req=doc&amp;base=RLAW181&amp;n=118665" TargetMode="External"/><Relationship Id="rId31" Type="http://schemas.openxmlformats.org/officeDocument/2006/relationships/hyperlink" Target="https://login.consultant.ru/link/?req=doc&amp;base=RZB&amp;n=4718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57536" TargetMode="External"/><Relationship Id="rId14" Type="http://schemas.openxmlformats.org/officeDocument/2006/relationships/hyperlink" Target="https://login.consultant.ru/link/?req=doc&amp;base=RLAW181&amp;n=110037&amp;dst=100005" TargetMode="External"/><Relationship Id="rId22" Type="http://schemas.openxmlformats.org/officeDocument/2006/relationships/hyperlink" Target="https://login.consultant.ru/link/?req=doc&amp;base=RLAW181&amp;n=118665" TargetMode="External"/><Relationship Id="rId27" Type="http://schemas.openxmlformats.org/officeDocument/2006/relationships/hyperlink" Target="https://login.consultant.ru/link/?req=doc&amp;base=RZB&amp;n=456634" TargetMode="External"/><Relationship Id="rId30" Type="http://schemas.openxmlformats.org/officeDocument/2006/relationships/hyperlink" Target="https://login.consultant.ru/link/?req=doc&amp;base=RZB&amp;n=45082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4407</Words>
  <Characters>25120</Characters>
  <Application>Microsoft Office Word</Application>
  <DocSecurity>0</DocSecurity>
  <Lines>209</Lines>
  <Paragraphs>58</Paragraphs>
  <ScaleCrop>false</ScaleCrop>
  <Company/>
  <LinksUpToDate>false</LinksUpToDate>
  <CharactersWithSpaces>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2024-08-02T08:56:00Z</dcterms:created>
  <dcterms:modified xsi:type="dcterms:W3CDTF">2024-08-02T08:57:00Z</dcterms:modified>
</cp:coreProperties>
</file>