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E10324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324">
        <w:rPr>
          <w:rFonts w:ascii="Times New Roman" w:eastAsia="Calibri" w:hAnsi="Times New Roman" w:cs="Times New Roman"/>
          <w:sz w:val="28"/>
          <w:szCs w:val="28"/>
        </w:rPr>
        <w:t>от «</w:t>
      </w:r>
      <w:r w:rsidR="000C07A9" w:rsidRPr="00E10324">
        <w:rPr>
          <w:rFonts w:ascii="Times New Roman" w:eastAsia="Calibri" w:hAnsi="Times New Roman" w:cs="Times New Roman"/>
          <w:sz w:val="28"/>
          <w:szCs w:val="28"/>
        </w:rPr>
        <w:t>19</w:t>
      </w:r>
      <w:r w:rsidRPr="00E1032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C07A9" w:rsidRPr="00E10324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E10324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 w:rsidR="000C07A9" w:rsidRPr="00E10324">
        <w:rPr>
          <w:rFonts w:ascii="Times New Roman" w:eastAsia="Calibri" w:hAnsi="Times New Roman" w:cs="Times New Roman"/>
          <w:sz w:val="28"/>
          <w:szCs w:val="28"/>
        </w:rPr>
        <w:t>89-р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966B1" w:rsidRDefault="0052420F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</w:rPr>
        <w:t>«</w:t>
      </w:r>
      <w:r w:rsidR="00E966B1" w:rsidRPr="00E966B1">
        <w:rPr>
          <w:rFonts w:ascii="Times New Roman" w:hAnsi="Times New Roman" w:cs="Times New Roman"/>
          <w:b/>
          <w:sz w:val="28"/>
          <w:szCs w:val="28"/>
        </w:rPr>
        <w:t xml:space="preserve">Утверждение схемы расположения земельного </w:t>
      </w:r>
    </w:p>
    <w:p w:rsidR="00E966B1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 xml:space="preserve">участка или земельных участков на </w:t>
      </w:r>
      <w:proofErr w:type="gramStart"/>
      <w:r w:rsidRPr="00E966B1">
        <w:rPr>
          <w:rFonts w:ascii="Times New Roman" w:hAnsi="Times New Roman" w:cs="Times New Roman"/>
          <w:b/>
          <w:sz w:val="28"/>
          <w:szCs w:val="28"/>
        </w:rPr>
        <w:t>кадастровом</w:t>
      </w:r>
      <w:proofErr w:type="gramEnd"/>
    </w:p>
    <w:p w:rsidR="00E966B1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66B1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 w:rsidRPr="00E966B1">
        <w:rPr>
          <w:rFonts w:ascii="Times New Roman" w:hAnsi="Times New Roman" w:cs="Times New Roman"/>
          <w:b/>
          <w:sz w:val="28"/>
          <w:szCs w:val="28"/>
        </w:rPr>
        <w:t xml:space="preserve"> территории» на территории </w:t>
      </w:r>
    </w:p>
    <w:p w:rsidR="00E966B1" w:rsidRDefault="00E966B1" w:rsidP="00E96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B75E6D" w:rsidRDefault="00E966B1" w:rsidP="00E966B1">
      <w:pPr>
        <w:pStyle w:val="a5"/>
        <w:rPr>
          <w:rFonts w:ascii="Times New Roman" w:hAnsi="Times New Roman" w:cs="Times New Roman"/>
          <w:sz w:val="28"/>
        </w:rPr>
      </w:pPr>
      <w:r w:rsidRPr="00E966B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E966B1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E966B1" w:rsidRPr="00E966B1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Богучарского муниципального района Воронежской области</w:t>
      </w:r>
      <w:r w:rsidR="0052420F" w:rsidRPr="007E548B">
        <w:rPr>
          <w:rFonts w:ascii="Times New Roman" w:hAnsi="Times New Roman" w:cs="Times New Roman"/>
          <w:sz w:val="28"/>
        </w:rPr>
        <w:t>согласно приложению.</w:t>
      </w:r>
    </w:p>
    <w:p w:rsidR="00E966B1" w:rsidRPr="00E966B1" w:rsidRDefault="005C51E6" w:rsidP="00E96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B1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Богучарского муниципального района от </w:t>
      </w:r>
      <w:r w:rsidR="00E966B1" w:rsidRPr="00E966B1">
        <w:rPr>
          <w:rFonts w:ascii="Times New Roman" w:eastAsia="Calibri" w:hAnsi="Times New Roman" w:cs="Times New Roman"/>
          <w:sz w:val="28"/>
          <w:szCs w:val="28"/>
        </w:rPr>
        <w:t>10.12.2018 № 312-р «</w:t>
      </w:r>
      <w:r w:rsidR="00E966B1" w:rsidRPr="00E966B1">
        <w:rPr>
          <w:rFonts w:ascii="Times New Roman" w:hAnsi="Times New Roman" w:cs="Times New Roman"/>
          <w:sz w:val="28"/>
          <w:szCs w:val="28"/>
        </w:rPr>
        <w:t>Об утверждении технологической схемы предоставления муниципальной услуги</w:t>
      </w:r>
    </w:p>
    <w:p w:rsidR="00E966B1" w:rsidRPr="00E966B1" w:rsidRDefault="00E966B1" w:rsidP="00E966B1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966B1">
        <w:rPr>
          <w:rFonts w:ascii="Times New Roman" w:hAnsi="Times New Roman" w:cs="Times New Roman"/>
          <w:sz w:val="28"/>
          <w:szCs w:val="28"/>
        </w:rPr>
        <w:t>«Утверждение и выдача схем расположения земельных участков на кадастровом плане территории».</w:t>
      </w:r>
    </w:p>
    <w:p w:rsidR="0052420F" w:rsidRPr="0052420F" w:rsidRDefault="005C51E6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D60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E966B1" w:rsidRPr="0052420F" w:rsidRDefault="00E966B1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0C07A9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07A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C07A9" w:rsidRPr="00E10324" w:rsidRDefault="000C07A9" w:rsidP="000C07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324">
        <w:rPr>
          <w:rFonts w:ascii="Times New Roman" w:eastAsia="Calibri" w:hAnsi="Times New Roman" w:cs="Times New Roman"/>
          <w:sz w:val="24"/>
          <w:szCs w:val="24"/>
        </w:rPr>
        <w:t>от «19» мар</w:t>
      </w:r>
      <w:bookmarkStart w:id="0" w:name="_GoBack"/>
      <w:bookmarkEnd w:id="0"/>
      <w:r w:rsidRPr="00E10324">
        <w:rPr>
          <w:rFonts w:ascii="Times New Roman" w:eastAsia="Calibri" w:hAnsi="Times New Roman" w:cs="Times New Roman"/>
          <w:sz w:val="24"/>
          <w:szCs w:val="24"/>
        </w:rPr>
        <w:t>та 2025 года № 89-р</w:t>
      </w:r>
    </w:p>
    <w:p w:rsidR="002A264A" w:rsidRDefault="002A264A" w:rsidP="000C07A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5C51E6" w:rsidRDefault="0052420F" w:rsidP="005C51E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51E6">
        <w:rPr>
          <w:rFonts w:ascii="Times New Roman" w:hAnsi="Times New Roman" w:cs="Times New Roman"/>
          <w:sz w:val="28"/>
          <w:szCs w:val="28"/>
        </w:rPr>
        <w:t>«</w:t>
      </w:r>
      <w:r w:rsidR="00E966B1" w:rsidRPr="00E966B1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Богучарского муниципального района Воронежской области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E966B1" w:rsidRDefault="00E966B1" w:rsidP="00E966B1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A161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3600000000164521559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C51E6" w:rsidRDefault="005C51E6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6B1"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5C51E6" w:rsidRDefault="00E966B1" w:rsidP="0031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5C51E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5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6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2B2C7E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2B2C7E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r w:rsidR="00315833" w:rsidRPr="0031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6B1" w:rsidRPr="00E966B1">
              <w:rPr>
                <w:rFonts w:ascii="Times New Roman" w:hAnsi="Times New Roman" w:cs="Times New Roman"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  <w:r w:rsidR="005C51E6" w:rsidRPr="005C51E6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района Воронежской области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51E6" w:rsidRPr="0033310C" w:rsidTr="002A264A">
        <w:tc>
          <w:tcPr>
            <w:tcW w:w="851" w:type="dxa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C51E6" w:rsidRPr="0033310C" w:rsidRDefault="005C51E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C51E6" w:rsidRPr="005C51E6" w:rsidRDefault="00E966B1" w:rsidP="005C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315833" w:rsidRPr="005C51E6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E966B1" w:rsidRPr="0033310C" w:rsidTr="002A264A">
        <w:tc>
          <w:tcPr>
            <w:tcW w:w="851" w:type="dxa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10 рабочих дней со дня поступления заявления и документов в Администрацию или МФЦ.</w:t>
            </w:r>
          </w:p>
          <w:p w:rsidR="00E966B1" w:rsidRPr="00E966B1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E966B1" w:rsidRPr="005C51E6" w:rsidRDefault="00E966B1" w:rsidP="00E966B1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заявления, в том числе в интерактивной форме заявления на 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ЕПГУ, РПГУ;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. Отказ в приеме документов не препятствует повторному обращению Заявителя за получением Муниципальной услуги.</w:t>
            </w:r>
          </w:p>
          <w:p w:rsidR="00315833" w:rsidRPr="00E966B1" w:rsidRDefault="00315833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B1" w:rsidRPr="0033310C" w:rsidTr="002A264A">
        <w:tc>
          <w:tcPr>
            <w:tcW w:w="851" w:type="dxa"/>
          </w:tcPr>
          <w:p w:rsidR="00E966B1" w:rsidRPr="004B1603" w:rsidRDefault="00E966B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E966B1" w:rsidRPr="0033310C" w:rsidRDefault="00E966B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отказе в приеме документов по основаниям, указанным в пункте 11.1., оформляется </w:t>
            </w:r>
            <w:r w:rsidRPr="00E9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согласно Приложению № 4 к настоящему Административному регламенту.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      </w:r>
          </w:p>
          <w:p w:rsidR="00E966B1" w:rsidRPr="00E966B1" w:rsidRDefault="00E966B1" w:rsidP="00E966B1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. Отказ в приеме документов не препятствует повторному обращению Заявителя за получением Муниципальной услуги.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E966B1" w:rsidRDefault="00E966B1" w:rsidP="00E966B1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7E548B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BB1" w:rsidTr="00455E41">
        <w:trPr>
          <w:trHeight w:val="313"/>
        </w:trPr>
        <w:tc>
          <w:tcPr>
            <w:tcW w:w="851" w:type="dxa"/>
          </w:tcPr>
          <w:p w:rsidR="00E26BB1" w:rsidRPr="00745724" w:rsidRDefault="00E26BB1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E26BB1" w:rsidRPr="00E966B1" w:rsidRDefault="00E966B1" w:rsidP="00E966B1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являются:</w:t>
            </w:r>
          </w:p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физические лица;</w:t>
            </w:r>
          </w:p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Pr="000C07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FD8" w:rsidRPr="00EA7FD8" w:rsidRDefault="00EA7FD8" w:rsidP="00EA7FD8">
            <w:pPr>
              <w:pStyle w:val="a5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юридические лица.</w:t>
            </w:r>
          </w:p>
          <w:p w:rsidR="00E26E79" w:rsidRPr="00E26BB1" w:rsidRDefault="00E26E79" w:rsidP="00EA7FD8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EA7FD8" w:rsidRDefault="00EA7FD8" w:rsidP="00EA7FD8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Заявителем при обращении за Муниципальной услугой представляются самостоятельно: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Муниципальной услуги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согласно Приложению № 3 к настоящему Административному регламенту;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удостоверяющий права (полномочия) представителя Заявителя, если с заявлением обращается представитель заявителя (заявителей);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схема расположения земельных участков на кадастровом плане территории (в случаях, предусмотренных </w:t>
            </w:r>
            <w:hyperlink r:id="rId10" w:history="1">
              <w:r w:rsidRPr="00EA7FD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статьей 11.10</w:t>
              </w:r>
            </w:hyperlink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Земельного кодекса Российской Федерации);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правоудостоверяющие</w:t>
            </w:r>
            <w:proofErr w:type="spellEnd"/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схемы расположения земельного участка осуществляется в форме электронного документа в соответствии с требованиями, установленными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spellStart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от 19.04.2022 № </w:t>
            </w:r>
            <w:proofErr w:type="gramStart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      </w:r>
            <w:proofErr w:type="gramStart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и документы в электронной форме могут быть направлены посредством ЕПГУ, РПГУ, официальной электронной почты Администрации.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Администрацией или собственником (собственниками) помещений в многоквартирном доме.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случае подготовки Администрацией указанной схемы расположения земельного участка срок такой подготовки должен составлять не более трех месяцев.</w:t>
            </w:r>
          </w:p>
          <w:p w:rsidR="00EA7FD8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утверждения проекта межевания территории.</w:t>
            </w:r>
          </w:p>
          <w:p w:rsidR="00850A5D" w:rsidRPr="00EA7FD8" w:rsidRDefault="00850A5D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в случае подачи заявления юридическим лицом– </w:t>
            </w:r>
            <w:proofErr w:type="gramStart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прашивается в Федеральной налоговой службе;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 в случае подачи заявления индивидуальным предпринимателем – запрашивается в Федеральной налоговой службе;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в отношении земельных участков – запрашивается в Федеральной службе государственной регистрации, кадастра и картографии;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земельного участка – запрашивается в Управлении лесного хозяйства Воронежской области (в случаях, установленных статьей 3.5 Федерального закона от 25.10.2001 № 137-ФЗ «О введении в действие Земельного кодекса Российской Федерации»).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      </w:r>
            <w:r w:rsidRPr="00EA7F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правовыми актами, регулирующими отношения, возникающие в связи с предоставлением Муниципальной услуги; 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 и</w:t>
            </w:r>
            <w:r w:rsidRPr="00EA7F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 </w:t>
            </w: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района 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      </w:r>
            <w:proofErr w:type="gramEnd"/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11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</w:t>
            </w: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12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      </w:r>
            <w:proofErr w:type="gramEnd"/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3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4" w:history="1">
              <w:r w:rsidRPr="00EA7FD8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      </w:r>
            <w:proofErr w:type="gramStart"/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EA7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Pr="00EA7F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7FD8" w:rsidRPr="00EA7FD8" w:rsidRDefault="00EA7FD8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E26E79" w:rsidRPr="00EA7FD8" w:rsidRDefault="00E26E79" w:rsidP="00EA7FD8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EA7FD8" w:rsidRDefault="00EA7FD8" w:rsidP="00EA7FD8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а) в Федеральной службе государственной регистрации, кадастра и картографии: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б) в Федеральной налоговой службе: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выписку из Единого государственного реестра индивидуальных предпринимателей о регистрации гражданина в качестве индивидуального предпринимателя (если заявителем является индивидуальный предприниматель);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в) в Управлении лесного хозяйства Воронежской области:</w:t>
            </w:r>
          </w:p>
          <w:p w:rsidR="00B30F87" w:rsidRPr="00B30F87" w:rsidRDefault="00B30F87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- согласование схемы расположения земельного участка (в случаях, установленных статьей 3.5 Федерального закона от 25.10.2001 № 137-ФЗ «О введении в действие Земельного кодекса Российской Федерации»).</w:t>
            </w:r>
          </w:p>
          <w:p w:rsidR="00850A5D" w:rsidRPr="00B30F87" w:rsidRDefault="00850A5D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EA7FD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932B58" w:rsidP="00EA7FD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EA7FD8" w:rsidRDefault="00EA7FD8" w:rsidP="00EA7FD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течение 3 рабочих дней (в пределах сроков, установленных пунктом 7 настоящего Административного регламента) </w:t>
            </w:r>
            <w:r w:rsidRPr="00EA7FD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необходимые документы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EA7FD8" w:rsidRDefault="00EA7FD8" w:rsidP="00821FD3"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Муниципальной услуги является: 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137825201"/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регламенту;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выдача дубликата решения либо отказ в выдаче дубликата.</w:t>
            </w:r>
          </w:p>
          <w:bookmarkEnd w:id="1"/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направляет результат предоставления Муниципальной услуги Заявителю способом, указанным в заявлении. </w:t>
            </w:r>
          </w:p>
          <w:p w:rsidR="00EA7FD8" w:rsidRPr="00EA7FD8" w:rsidRDefault="00EA7FD8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FD8">
              <w:rPr>
                <w:rFonts w:ascii="Times New Roman" w:hAnsi="Times New Roman" w:cs="Times New Roman"/>
                <w:sz w:val="24"/>
                <w:szCs w:val="24"/>
              </w:rPr>
      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      </w:r>
          </w:p>
          <w:p w:rsidR="00927475" w:rsidRPr="00EA7FD8" w:rsidRDefault="00927475" w:rsidP="00EA7FD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517805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 порядок хранения невостребованных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A7FD8" w:rsidRDefault="00EA7FD8" w:rsidP="00EA7FD8">
            <w:pPr>
              <w:jc w:val="both"/>
            </w:pPr>
            <w:r w:rsidRPr="00E966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МФЦ должностное лицо, уполномоченное на прием документов: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полномочия Заявителя, в том числе 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517805" w:rsidRPr="00517805" w:rsidRDefault="00517805" w:rsidP="00517805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56B01" w:rsidRPr="00517805" w:rsidRDefault="00517805" w:rsidP="00B30F8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517805" w:rsidRDefault="00517805" w:rsidP="0051780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5B33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21FD3" w:rsidRDefault="00821FD3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E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21FD3" w:rsidRDefault="00D56B01" w:rsidP="00517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</w:t>
            </w:r>
            <w:r w:rsidR="00AD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1FD3" w:rsidRPr="005C51E6">
              <w:rPr>
                <w:rFonts w:ascii="Times New Roman" w:hAnsi="Times New Roman" w:cs="Times New Roman"/>
                <w:sz w:val="24"/>
                <w:szCs w:val="24"/>
              </w:rPr>
              <w:t>информации об объектах учета из реестра муниципального имущества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      </w:r>
            <w:proofErr w:type="gramEnd"/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>В случае отсутствия оснований для отказа в предоставлении Муниципальной услуги Специалист в течение 7 рабочих дней (в пределах сроков, установленных пунктом 7 настоящего Административного регламента) подготавливает проект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по форме согласно Приложению № 1 настоящего Административного регламента.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№ 2 к настоящему Административному регламенту. 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Подготовленный Специалистом</w:t>
            </w: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проект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территорииили решение об отказе в утверждении передаются на подписание главе Богучарского муниципального района Воронежской области.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решения об утверждении схемы расположения земельного участка или земельных участков на кадастровом плане территорииили решения об отказе в утверждении осуществляется в течение одного рабочего дня (в пределах сроков, установленных пунктом 7 настоящего Административного регламента).</w:t>
            </w:r>
          </w:p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eastAsia="SimSun" w:hAnsi="Times New Roman" w:cs="Times New Roman"/>
                <w:sz w:val="24"/>
                <w:szCs w:val="24"/>
              </w:rPr>
              <w:t>Решение</w:t>
            </w: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D56B01" w:rsidRPr="00517805" w:rsidRDefault="00D56B01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517805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7.</w:t>
            </w:r>
          </w:p>
          <w:p w:rsidR="00D56B01" w:rsidRPr="00517805" w:rsidRDefault="00517805" w:rsidP="00517805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05">
              <w:rPr>
                <w:rFonts w:ascii="Times New Roman" w:hAnsi="Times New Roman" w:cs="Times New Roman"/>
                <w:sz w:val="24"/>
                <w:szCs w:val="24"/>
              </w:rPr>
              <w:t>Максимальный срок административной процедуры – 10 рабочих дней (в пределах сроков, указанных в пункте 7 настоящего Административного регламента).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932B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5B330B" w:rsidP="005B33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75E6D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портал государственных и муниципальных </w:t>
            </w:r>
            <w:r w:rsidRPr="0059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D56B01" w:rsidRPr="00B30F87" w:rsidRDefault="00B30F87" w:rsidP="00B30F8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F8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      </w:r>
            <w:proofErr w:type="spellStart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автозаполнение</w:t>
            </w:r>
            <w:proofErr w:type="spellEnd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сведений, полученных из цифрового профиля ЕСИА или витрин данных. В случае невозможности </w:t>
            </w:r>
            <w:proofErr w:type="spellStart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B30F8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2743" w:rsidRDefault="00202743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43B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643B" w:rsidRPr="006F6E7C" w:rsidRDefault="0041643B" w:rsidP="006F6E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F6E7C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</w:t>
      </w:r>
      <w:proofErr w:type="gramEnd"/>
    </w:p>
    <w:p w:rsidR="0041643B" w:rsidRPr="006F6E7C" w:rsidRDefault="0041643B" w:rsidP="006F6E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F6E7C">
        <w:rPr>
          <w:rFonts w:ascii="Times New Roman" w:hAnsi="Times New Roman" w:cs="Times New Roman"/>
          <w:sz w:val="24"/>
          <w:szCs w:val="24"/>
        </w:rPr>
        <w:t>Российской Федерации, органа местного самоуправления)</w:t>
      </w:r>
      <w:proofErr w:type="gramEnd"/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Кому: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Контактные данные: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/Представитель: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Контактные данные представителя: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РЕШЕНИЕ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643B">
        <w:rPr>
          <w:rFonts w:ascii="Times New Roman" w:hAnsi="Times New Roman" w:cs="Times New Roman"/>
          <w:sz w:val="28"/>
          <w:szCs w:val="28"/>
        </w:rPr>
        <w:t>т ____________ N ____________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(земельных участков) на кадастровом плане территории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Рассмотрев заявление от __________ N _________ (Заявитель</w:t>
      </w:r>
      <w:proofErr w:type="gramStart"/>
      <w:r w:rsidRPr="0041643B">
        <w:rPr>
          <w:rFonts w:ascii="Times New Roman" w:hAnsi="Times New Roman" w:cs="Times New Roman"/>
          <w:sz w:val="28"/>
          <w:szCs w:val="28"/>
        </w:rPr>
        <w:t xml:space="preserve">: ______________) </w:t>
      </w:r>
      <w:proofErr w:type="gramEnd"/>
      <w:r w:rsidRPr="0041643B">
        <w:rPr>
          <w:rFonts w:ascii="Times New Roman" w:hAnsi="Times New Roman" w:cs="Times New Roman"/>
          <w:sz w:val="28"/>
          <w:szCs w:val="28"/>
        </w:rPr>
        <w:t xml:space="preserve">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</w:t>
      </w:r>
      <w:hyperlink r:id="rId15" w:history="1">
        <w:r w:rsidRPr="0041643B">
          <w:rPr>
            <w:rFonts w:ascii="Times New Roman" w:hAnsi="Times New Roman" w:cs="Times New Roman"/>
            <w:color w:val="0000FF"/>
            <w:sz w:val="28"/>
            <w:szCs w:val="28"/>
          </w:rPr>
          <w:t>ст. 11.10</w:t>
        </w:r>
      </w:hyperlink>
      <w:r w:rsidRPr="0041643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принято РЕШЕНИЕ: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1643B">
        <w:rPr>
          <w:rFonts w:ascii="Times New Roman" w:hAnsi="Times New Roman" w:cs="Times New Roman"/>
          <w:sz w:val="28"/>
          <w:szCs w:val="28"/>
        </w:rPr>
        <w:t xml:space="preserve">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</w:t>
      </w:r>
      <w:hyperlink w:anchor="Par30" w:history="1">
        <w:r w:rsidRPr="0041643B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41643B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  <w:proofErr w:type="gramEnd"/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>3. Срок действия настоящего решения составляет два года.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Должность уполномоченного лица          Ф.И.О. уполномоченного лица</w:t>
      </w: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43B" w:rsidRPr="0041643B" w:rsidRDefault="0041643B" w:rsidP="004164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│ Электронная </w:t>
      </w:r>
      <w:r w:rsidR="006F6E7C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Pr="0041643B">
        <w:rPr>
          <w:rFonts w:ascii="Times New Roman" w:hAnsi="Times New Roman" w:cs="Times New Roman"/>
          <w:sz w:val="28"/>
          <w:szCs w:val="28"/>
        </w:rPr>
        <w:t>│</w:t>
      </w: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6F6E7C" w:rsidRPr="006F6E7C" w:rsidRDefault="006F6E7C" w:rsidP="006F6E7C">
      <w:pPr>
        <w:jc w:val="center"/>
        <w:rPr>
          <w:b/>
        </w:rPr>
      </w:pPr>
      <w:r w:rsidRPr="006F6E7C">
        <w:rPr>
          <w:rFonts w:ascii="Times New Roman" w:hAnsi="Times New Roman" w:cs="Times New Roman"/>
          <w:b/>
          <w:sz w:val="24"/>
          <w:szCs w:val="24"/>
        </w:rPr>
        <w:t>утверждения схемы расположения земельного участка или земельных участков на кадастровом плане территории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6F6E7C" w:rsidRDefault="00B66148" w:rsidP="006F6E7C">
      <w:r w:rsidRPr="005F3E93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</w:t>
      </w:r>
      <w:r w:rsidR="006F6E7C">
        <w:rPr>
          <w:rFonts w:ascii="Times New Roman" w:hAnsi="Times New Roman" w:cs="Times New Roman"/>
          <w:sz w:val="24"/>
          <w:szCs w:val="24"/>
        </w:rPr>
        <w:t>у</w:t>
      </w:r>
      <w:r w:rsidR="006F6E7C" w:rsidRPr="00E966B1">
        <w:rPr>
          <w:rFonts w:ascii="Times New Roman" w:hAnsi="Times New Roman" w:cs="Times New Roman"/>
          <w:sz w:val="24"/>
          <w:szCs w:val="24"/>
        </w:rPr>
        <w:t>тверждени</w:t>
      </w:r>
      <w:r w:rsidR="006F6E7C">
        <w:rPr>
          <w:rFonts w:ascii="Times New Roman" w:hAnsi="Times New Roman" w:cs="Times New Roman"/>
          <w:sz w:val="24"/>
          <w:szCs w:val="24"/>
        </w:rPr>
        <w:t>я</w:t>
      </w:r>
      <w:r w:rsidR="006F6E7C" w:rsidRPr="00E966B1">
        <w:rPr>
          <w:rFonts w:ascii="Times New Roman" w:hAnsi="Times New Roman" w:cs="Times New Roman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</w:p>
    <w:p w:rsidR="00202743" w:rsidRPr="00E26BB1" w:rsidRDefault="00202743" w:rsidP="00202743">
      <w:pPr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20274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E966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C8" w:rsidRDefault="00EE2BC8" w:rsidP="00850A5D">
      <w:pPr>
        <w:spacing w:after="0" w:line="240" w:lineRule="auto"/>
      </w:pPr>
      <w:r>
        <w:separator/>
      </w:r>
    </w:p>
  </w:endnote>
  <w:endnote w:type="continuationSeparator" w:id="1">
    <w:p w:rsidR="00EE2BC8" w:rsidRDefault="00EE2BC8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C8" w:rsidRDefault="00EE2BC8" w:rsidP="00850A5D">
      <w:pPr>
        <w:spacing w:after="0" w:line="240" w:lineRule="auto"/>
      </w:pPr>
      <w:r>
        <w:separator/>
      </w:r>
    </w:p>
  </w:footnote>
  <w:footnote w:type="continuationSeparator" w:id="1">
    <w:p w:rsidR="00EE2BC8" w:rsidRDefault="00EE2BC8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A213E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083F31"/>
    <w:rsid w:val="000C07A9"/>
    <w:rsid w:val="00100406"/>
    <w:rsid w:val="00105239"/>
    <w:rsid w:val="00106F51"/>
    <w:rsid w:val="00153EBD"/>
    <w:rsid w:val="001E036A"/>
    <w:rsid w:val="00202743"/>
    <w:rsid w:val="0021363A"/>
    <w:rsid w:val="002217FD"/>
    <w:rsid w:val="002440B7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C0D79"/>
    <w:rsid w:val="003D5489"/>
    <w:rsid w:val="0041643B"/>
    <w:rsid w:val="00455E41"/>
    <w:rsid w:val="00464646"/>
    <w:rsid w:val="004C3569"/>
    <w:rsid w:val="005056AA"/>
    <w:rsid w:val="00517805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C77DC"/>
    <w:rsid w:val="006D1A53"/>
    <w:rsid w:val="006E1E24"/>
    <w:rsid w:val="006F6E7C"/>
    <w:rsid w:val="00745724"/>
    <w:rsid w:val="007E548B"/>
    <w:rsid w:val="0081235B"/>
    <w:rsid w:val="00821FD3"/>
    <w:rsid w:val="00850A5D"/>
    <w:rsid w:val="00927475"/>
    <w:rsid w:val="00932B58"/>
    <w:rsid w:val="00955689"/>
    <w:rsid w:val="00996637"/>
    <w:rsid w:val="00A60D2E"/>
    <w:rsid w:val="00A6173F"/>
    <w:rsid w:val="00A91F74"/>
    <w:rsid w:val="00A94BC5"/>
    <w:rsid w:val="00AD0F69"/>
    <w:rsid w:val="00AE2D22"/>
    <w:rsid w:val="00B1202A"/>
    <w:rsid w:val="00B30F87"/>
    <w:rsid w:val="00B66148"/>
    <w:rsid w:val="00B75E6D"/>
    <w:rsid w:val="00B8637B"/>
    <w:rsid w:val="00BC49B7"/>
    <w:rsid w:val="00BE2DB8"/>
    <w:rsid w:val="00CD60E4"/>
    <w:rsid w:val="00D56B01"/>
    <w:rsid w:val="00D65F14"/>
    <w:rsid w:val="00DE28A3"/>
    <w:rsid w:val="00E10324"/>
    <w:rsid w:val="00E13B56"/>
    <w:rsid w:val="00E24C13"/>
    <w:rsid w:val="00E26BB1"/>
    <w:rsid w:val="00E26E79"/>
    <w:rsid w:val="00E31957"/>
    <w:rsid w:val="00E35AC6"/>
    <w:rsid w:val="00E931FA"/>
    <w:rsid w:val="00E966B1"/>
    <w:rsid w:val="00EA09E2"/>
    <w:rsid w:val="00EA7FD8"/>
    <w:rsid w:val="00EE2BC8"/>
    <w:rsid w:val="00F606E0"/>
    <w:rsid w:val="00FC26F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">
    <w:name w:val="Основной текст1"/>
    <w:basedOn w:val="a"/>
    <w:rsid w:val="00E966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76AE4ADC2118B763FEBFD855F405C041756080195EB9C5A2DCFC11644B8FFC34A6CC1EB76C60EEF75CD3B12DAF330F86B5FFAA65LEv4J" TargetMode="External"/><Relationship Id="rId10" Type="http://schemas.openxmlformats.org/officeDocument/2006/relationships/hyperlink" Target="consultantplus://offline/ref=9A15125E8F4CC0EF7F03A90FD9919D84C67749ECE1E3AC77B5EF7B9A80B5608A32A207660FDAE5DE43C3076739D1764DCB01B71873I9m6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EDE6A-1CA6-4182-81CE-5022860C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18</Pages>
  <Words>5734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22</cp:revision>
  <cp:lastPrinted>2025-03-10T12:36:00Z</cp:lastPrinted>
  <dcterms:created xsi:type="dcterms:W3CDTF">2025-02-13T11:53:00Z</dcterms:created>
  <dcterms:modified xsi:type="dcterms:W3CDTF">2025-05-05T07:28:00Z</dcterms:modified>
</cp:coreProperties>
</file>