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6A" w:rsidRPr="00730467" w:rsidRDefault="00730467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noProof/>
          <w:sz w:val="20"/>
          <w:szCs w:val="20"/>
        </w:rPr>
        <w:drawing>
          <wp:inline distT="0" distB="0" distL="0" distR="0" wp14:anchorId="36179EB7" wp14:editId="43309BFC">
            <wp:extent cx="666115" cy="914400"/>
            <wp:effectExtent l="0" t="0" r="0" b="0"/>
            <wp:docPr id="1" name="Рисунок 1" descr="Описание: Описание: 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oguch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E6A" w:rsidRPr="007304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 </w:t>
      </w:r>
      <w:r w:rsidR="00730467" w:rsidRPr="00730467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250E6A" w:rsidRPr="00730467" w:rsidRDefault="00730467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250E6A" w:rsidRPr="00730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80" w:type="dxa"/>
        <w:tblInd w:w="-78" w:type="dxa"/>
        <w:tblLook w:val="0000" w:firstRow="0" w:lastRow="0" w:firstColumn="0" w:lastColumn="0" w:noHBand="0" w:noVBand="0"/>
      </w:tblPr>
      <w:tblGrid>
        <w:gridCol w:w="4581"/>
        <w:gridCol w:w="5299"/>
      </w:tblGrid>
      <w:tr w:rsidR="00730467" w:rsidRPr="00730467" w:rsidTr="00730467">
        <w:trPr>
          <w:trHeight w:val="3206"/>
        </w:trPr>
        <w:tc>
          <w:tcPr>
            <w:tcW w:w="4581" w:type="dxa"/>
          </w:tcPr>
          <w:p w:rsidR="00250E6A" w:rsidRPr="00730467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730467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730467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50E6A" w:rsidRPr="00730467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730467">
              <w:rPr>
                <w:rFonts w:ascii="Times New Roman" w:hAnsi="Times New Roman" w:cs="Times New Roman"/>
                <w:sz w:val="28"/>
                <w:szCs w:val="28"/>
              </w:rPr>
              <w:br/>
              <w:t>Совета народных депутатов</w:t>
            </w:r>
          </w:p>
          <w:p w:rsidR="00250E6A" w:rsidRPr="00730467" w:rsidRDefault="00730467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r w:rsidR="00250E6A" w:rsidRPr="007304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50E6A" w:rsidRPr="00730467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50E6A" w:rsidRPr="00730467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730467" w:rsidRPr="00730467">
              <w:rPr>
                <w:rFonts w:ascii="Times New Roman" w:hAnsi="Times New Roman" w:cs="Times New Roman"/>
                <w:sz w:val="28"/>
                <w:szCs w:val="28"/>
              </w:rPr>
              <w:t>Ю.В. Дорохина</w:t>
            </w:r>
          </w:p>
          <w:p w:rsidR="00250E6A" w:rsidRPr="00730467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E6A" w:rsidRPr="00730467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E6A" w:rsidRPr="00730467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</w:tcPr>
          <w:p w:rsidR="00250E6A" w:rsidRPr="00730467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730467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730467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50E6A" w:rsidRPr="00730467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7304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Контрольно-счетной </w:t>
            </w:r>
            <w:r w:rsidR="00730467" w:rsidRPr="0073046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250E6A" w:rsidRPr="00730467" w:rsidRDefault="00730467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r w:rsidR="00250E6A" w:rsidRPr="007304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50E6A" w:rsidRPr="00730467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50E6A" w:rsidRPr="00730467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730467" w:rsidRPr="00730467">
              <w:rPr>
                <w:rFonts w:ascii="Times New Roman" w:hAnsi="Times New Roman" w:cs="Times New Roman"/>
                <w:sz w:val="28"/>
                <w:szCs w:val="28"/>
              </w:rPr>
              <w:t>А.М.  Еремейчева</w:t>
            </w:r>
          </w:p>
          <w:p w:rsidR="00250E6A" w:rsidRPr="00730467" w:rsidRDefault="00250E6A" w:rsidP="00E6514E">
            <w:pPr>
              <w:pStyle w:val="a3"/>
              <w:ind w:left="0"/>
              <w:jc w:val="right"/>
            </w:pPr>
          </w:p>
        </w:tc>
      </w:tr>
    </w:tbl>
    <w:p w:rsidR="00250E6A" w:rsidRPr="00730467" w:rsidRDefault="00250E6A" w:rsidP="00250E6A">
      <w:pPr>
        <w:pStyle w:val="a3"/>
        <w:ind w:left="0"/>
        <w:jc w:val="left"/>
        <w:rPr>
          <w:sz w:val="32"/>
        </w:rPr>
      </w:pPr>
    </w:p>
    <w:p w:rsidR="00250E6A" w:rsidRPr="00730467" w:rsidRDefault="00250E6A" w:rsidP="00250E6A">
      <w:pPr>
        <w:pStyle w:val="a3"/>
        <w:spacing w:line="276" w:lineRule="auto"/>
        <w:ind w:left="0"/>
        <w:jc w:val="left"/>
        <w:rPr>
          <w:sz w:val="32"/>
        </w:rPr>
      </w:pPr>
    </w:p>
    <w:p w:rsidR="00250E6A" w:rsidRPr="00730467" w:rsidRDefault="00250E6A" w:rsidP="00250E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0467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</w:t>
      </w:r>
      <w:r w:rsidR="00730467" w:rsidRPr="00730467">
        <w:rPr>
          <w:rFonts w:ascii="Times New Roman" w:hAnsi="Times New Roman" w:cs="Times New Roman"/>
          <w:sz w:val="28"/>
        </w:rPr>
        <w:t>комиссии</w:t>
      </w:r>
    </w:p>
    <w:p w:rsidR="00250E6A" w:rsidRPr="00730467" w:rsidRDefault="00730467" w:rsidP="00250E6A">
      <w:pPr>
        <w:spacing w:after="0"/>
        <w:jc w:val="center"/>
        <w:rPr>
          <w:rFonts w:ascii="Times New Roman" w:hAnsi="Times New Roman" w:cs="Times New Roman"/>
          <w:sz w:val="33"/>
        </w:rPr>
      </w:pPr>
      <w:r w:rsidRPr="00730467">
        <w:rPr>
          <w:rFonts w:ascii="Times New Roman" w:hAnsi="Times New Roman" w:cs="Times New Roman"/>
          <w:sz w:val="28"/>
        </w:rPr>
        <w:t>Богучарского</w:t>
      </w:r>
      <w:r w:rsidR="00250E6A" w:rsidRPr="00730467">
        <w:rPr>
          <w:rFonts w:ascii="Times New Roman" w:hAnsi="Times New Roman" w:cs="Times New Roman"/>
          <w:sz w:val="28"/>
        </w:rPr>
        <w:t xml:space="preserve"> муниципального района Воронежской области</w:t>
      </w:r>
    </w:p>
    <w:p w:rsidR="00250E6A" w:rsidRPr="00730467" w:rsidRDefault="00131C10" w:rsidP="00250E6A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730467">
        <w:rPr>
          <w:b/>
          <w:sz w:val="28"/>
          <w:szCs w:val="28"/>
        </w:rPr>
        <w:t>«Планирование работы</w:t>
      </w:r>
      <w:r w:rsidR="00250E6A" w:rsidRPr="00730467">
        <w:rPr>
          <w:b/>
          <w:sz w:val="28"/>
          <w:szCs w:val="28"/>
        </w:rPr>
        <w:t xml:space="preserve"> Контрольно-счетной </w:t>
      </w:r>
      <w:r w:rsidR="00730467" w:rsidRPr="00730467">
        <w:rPr>
          <w:b/>
          <w:sz w:val="28"/>
          <w:szCs w:val="28"/>
        </w:rPr>
        <w:t>комиссии</w:t>
      </w:r>
      <w:r w:rsidR="00250E6A" w:rsidRPr="00730467">
        <w:rPr>
          <w:b/>
          <w:sz w:val="28"/>
          <w:szCs w:val="28"/>
        </w:rPr>
        <w:t xml:space="preserve"> </w:t>
      </w:r>
      <w:r w:rsidR="00730467" w:rsidRPr="00730467">
        <w:rPr>
          <w:b/>
          <w:sz w:val="28"/>
          <w:szCs w:val="28"/>
        </w:rPr>
        <w:t>Богучарского</w:t>
      </w:r>
      <w:r w:rsidR="00250E6A" w:rsidRPr="00730467">
        <w:rPr>
          <w:b/>
          <w:sz w:val="28"/>
          <w:szCs w:val="28"/>
        </w:rPr>
        <w:t xml:space="preserve"> муниципального района Воронежской области»</w:t>
      </w:r>
    </w:p>
    <w:p w:rsidR="00250E6A" w:rsidRPr="00730467" w:rsidRDefault="00250E6A" w:rsidP="00250E6A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730467">
        <w:rPr>
          <w:sz w:val="28"/>
          <w:szCs w:val="28"/>
        </w:rPr>
        <w:t>(</w:t>
      </w:r>
      <w:r w:rsidRPr="00730467">
        <w:rPr>
          <w:sz w:val="24"/>
          <w:szCs w:val="24"/>
        </w:rPr>
        <w:t>Утвержден Приказом председателя КС</w:t>
      </w:r>
      <w:r w:rsidR="00730467" w:rsidRPr="00730467">
        <w:rPr>
          <w:sz w:val="24"/>
          <w:szCs w:val="24"/>
        </w:rPr>
        <w:t>К</w:t>
      </w:r>
      <w:r w:rsidRPr="00730467">
        <w:rPr>
          <w:sz w:val="24"/>
          <w:szCs w:val="24"/>
        </w:rPr>
        <w:t xml:space="preserve"> </w:t>
      </w:r>
      <w:r w:rsidR="00730467" w:rsidRPr="00730467">
        <w:rPr>
          <w:sz w:val="24"/>
          <w:szCs w:val="24"/>
        </w:rPr>
        <w:t>Б</w:t>
      </w:r>
      <w:r w:rsidRPr="00730467">
        <w:rPr>
          <w:sz w:val="24"/>
          <w:szCs w:val="24"/>
        </w:rPr>
        <w:t xml:space="preserve">МР ВО от </w:t>
      </w:r>
      <w:r w:rsidR="00774144">
        <w:rPr>
          <w:sz w:val="24"/>
          <w:szCs w:val="24"/>
        </w:rPr>
        <w:t>29.04.2022</w:t>
      </w:r>
      <w:r w:rsidRPr="00730467">
        <w:rPr>
          <w:sz w:val="24"/>
          <w:szCs w:val="24"/>
        </w:rPr>
        <w:t xml:space="preserve"> № </w:t>
      </w:r>
      <w:r w:rsidR="00774144">
        <w:rPr>
          <w:sz w:val="24"/>
          <w:szCs w:val="24"/>
        </w:rPr>
        <w:t>02</w:t>
      </w:r>
      <w:bookmarkStart w:id="0" w:name="_GoBack"/>
      <w:bookmarkEnd w:id="0"/>
      <w:r w:rsidRPr="00730467">
        <w:rPr>
          <w:sz w:val="24"/>
          <w:szCs w:val="24"/>
        </w:rPr>
        <w:t>)</w:t>
      </w:r>
    </w:p>
    <w:p w:rsidR="00250E6A" w:rsidRPr="00730467" w:rsidRDefault="00250E6A" w:rsidP="00250E6A">
      <w:pPr>
        <w:pStyle w:val="a3"/>
        <w:spacing w:line="276" w:lineRule="auto"/>
        <w:ind w:left="0"/>
        <w:jc w:val="center"/>
        <w:rPr>
          <w:sz w:val="28"/>
        </w:rPr>
      </w:pPr>
    </w:p>
    <w:p w:rsidR="00250E6A" w:rsidRPr="00730467" w:rsidRDefault="00250E6A" w:rsidP="00250E6A">
      <w:pPr>
        <w:pStyle w:val="a3"/>
        <w:ind w:left="0"/>
        <w:jc w:val="left"/>
        <w:rPr>
          <w:sz w:val="28"/>
        </w:rPr>
      </w:pPr>
    </w:p>
    <w:p w:rsidR="00250E6A" w:rsidRPr="00730467" w:rsidRDefault="00250E6A" w:rsidP="00250E6A">
      <w:pPr>
        <w:pStyle w:val="a3"/>
        <w:ind w:left="0"/>
        <w:jc w:val="left"/>
        <w:rPr>
          <w:sz w:val="28"/>
        </w:rPr>
      </w:pPr>
    </w:p>
    <w:p w:rsidR="00730467" w:rsidRPr="00730467" w:rsidRDefault="00730467" w:rsidP="00250E6A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730467" w:rsidRPr="00730467" w:rsidRDefault="00730467" w:rsidP="00250E6A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730467" w:rsidRPr="00730467" w:rsidRDefault="00730467" w:rsidP="00250E6A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730467" w:rsidRPr="00730467" w:rsidRDefault="00250E6A" w:rsidP="00250E6A">
      <w:pPr>
        <w:tabs>
          <w:tab w:val="center" w:pos="4677"/>
          <w:tab w:val="left" w:pos="5960"/>
        </w:tabs>
        <w:spacing w:before="90"/>
        <w:rPr>
          <w:rFonts w:ascii="Times New Roman" w:hAnsi="Times New Roman" w:cs="Times New Roman"/>
          <w:b/>
          <w:sz w:val="24"/>
        </w:rPr>
      </w:pPr>
      <w:r w:rsidRPr="00730467">
        <w:rPr>
          <w:b/>
          <w:sz w:val="24"/>
        </w:rPr>
        <w:tab/>
      </w:r>
      <w:r w:rsidR="00730467" w:rsidRPr="00730467">
        <w:rPr>
          <w:rFonts w:ascii="Times New Roman" w:hAnsi="Times New Roman" w:cs="Times New Roman"/>
          <w:b/>
          <w:sz w:val="24"/>
        </w:rPr>
        <w:t>Богучар</w:t>
      </w:r>
      <w:r w:rsidRPr="00730467">
        <w:rPr>
          <w:rFonts w:ascii="Times New Roman" w:hAnsi="Times New Roman" w:cs="Times New Roman"/>
          <w:b/>
          <w:sz w:val="24"/>
        </w:rPr>
        <w:t xml:space="preserve"> 20</w:t>
      </w:r>
      <w:r w:rsidR="00730467" w:rsidRPr="00730467">
        <w:rPr>
          <w:rFonts w:ascii="Times New Roman" w:hAnsi="Times New Roman" w:cs="Times New Roman"/>
          <w:b/>
          <w:sz w:val="24"/>
        </w:rPr>
        <w:t>22</w:t>
      </w:r>
    </w:p>
    <w:p w:rsidR="00250E6A" w:rsidRPr="00730467" w:rsidRDefault="00250E6A" w:rsidP="00730467">
      <w:pPr>
        <w:tabs>
          <w:tab w:val="center" w:pos="4677"/>
          <w:tab w:val="left" w:pos="5960"/>
        </w:tabs>
        <w:spacing w:before="90"/>
        <w:rPr>
          <w:rFonts w:ascii="Times New Roman" w:hAnsi="Times New Roman" w:cs="Times New Roman"/>
          <w:b/>
          <w:sz w:val="24"/>
        </w:rPr>
      </w:pPr>
      <w:r w:rsidRPr="00730467">
        <w:rPr>
          <w:rFonts w:ascii="Times New Roman" w:hAnsi="Times New Roman" w:cs="Times New Roman"/>
          <w:b/>
          <w:sz w:val="24"/>
        </w:rPr>
        <w:lastRenderedPageBreak/>
        <w:tab/>
        <w:t>СОДЕРЖАНИЕ</w:t>
      </w:r>
    </w:p>
    <w:p w:rsidR="00250E6A" w:rsidRPr="00730467" w:rsidRDefault="00250E6A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4"/>
        </w:rPr>
        <w:t>1</w:t>
      </w:r>
      <w:r w:rsidRPr="00730467">
        <w:rPr>
          <w:rFonts w:ascii="Times New Roman" w:hAnsi="Times New Roman" w:cs="Times New Roman"/>
          <w:sz w:val="28"/>
          <w:szCs w:val="28"/>
        </w:rPr>
        <w:t>. Общие положения .........................................................................</w:t>
      </w:r>
      <w:r w:rsidR="005A67C9" w:rsidRPr="00730467">
        <w:rPr>
          <w:rFonts w:ascii="Times New Roman" w:hAnsi="Times New Roman" w:cs="Times New Roman"/>
          <w:sz w:val="28"/>
          <w:szCs w:val="28"/>
        </w:rPr>
        <w:t>................</w:t>
      </w:r>
      <w:r w:rsidRPr="00730467">
        <w:rPr>
          <w:rFonts w:ascii="Times New Roman" w:hAnsi="Times New Roman" w:cs="Times New Roman"/>
          <w:sz w:val="28"/>
          <w:szCs w:val="28"/>
        </w:rPr>
        <w:t>..</w:t>
      </w:r>
    </w:p>
    <w:p w:rsidR="00250E6A" w:rsidRPr="00730467" w:rsidRDefault="00250E6A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2. Цель, задачи и принципы планирования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 xml:space="preserve"> .................</w:t>
      </w:r>
      <w:r w:rsidR="005A67C9" w:rsidRPr="00730467">
        <w:rPr>
          <w:rFonts w:ascii="Times New Roman" w:hAnsi="Times New Roman" w:cs="Times New Roman"/>
          <w:sz w:val="28"/>
          <w:szCs w:val="28"/>
        </w:rPr>
        <w:t>...............</w:t>
      </w:r>
    </w:p>
    <w:p w:rsidR="00250E6A" w:rsidRPr="00730467" w:rsidRDefault="00250E6A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3. Формирование  и утверждение плана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.......................</w:t>
      </w:r>
      <w:r w:rsidR="005A67C9" w:rsidRPr="00730467">
        <w:rPr>
          <w:rFonts w:ascii="Times New Roman" w:hAnsi="Times New Roman" w:cs="Times New Roman"/>
          <w:sz w:val="28"/>
          <w:szCs w:val="28"/>
        </w:rPr>
        <w:t>...............</w:t>
      </w: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4. Форма, структура и содержание плана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...................</w:t>
      </w:r>
      <w:r w:rsidR="005A67C9" w:rsidRPr="00730467">
        <w:rPr>
          <w:rFonts w:ascii="Times New Roman" w:hAnsi="Times New Roman" w:cs="Times New Roman"/>
          <w:sz w:val="28"/>
          <w:szCs w:val="28"/>
        </w:rPr>
        <w:t>................</w:t>
      </w:r>
      <w:r w:rsidRPr="00730467">
        <w:rPr>
          <w:rFonts w:ascii="Times New Roman" w:hAnsi="Times New Roman" w:cs="Times New Roman"/>
          <w:sz w:val="28"/>
          <w:szCs w:val="28"/>
        </w:rPr>
        <w:t>.</w:t>
      </w: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5. Внесение изменений в план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5A67C9" w:rsidRPr="00730467">
        <w:rPr>
          <w:rFonts w:ascii="Times New Roman" w:hAnsi="Times New Roman" w:cs="Times New Roman"/>
          <w:sz w:val="28"/>
          <w:szCs w:val="28"/>
        </w:rPr>
        <w:t>................</w:t>
      </w:r>
      <w:r w:rsidRPr="00730467">
        <w:rPr>
          <w:rFonts w:ascii="Times New Roman" w:hAnsi="Times New Roman" w:cs="Times New Roman"/>
          <w:sz w:val="28"/>
          <w:szCs w:val="28"/>
        </w:rPr>
        <w:t>....</w:t>
      </w: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6. Контроль  исполнения плана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..............................</w:t>
      </w:r>
      <w:r w:rsidR="005A67C9" w:rsidRPr="00730467">
        <w:rPr>
          <w:rFonts w:ascii="Times New Roman" w:hAnsi="Times New Roman" w:cs="Times New Roman"/>
          <w:sz w:val="28"/>
          <w:szCs w:val="28"/>
        </w:rPr>
        <w:t>.................</w:t>
      </w:r>
      <w:r w:rsidRPr="00730467">
        <w:rPr>
          <w:rFonts w:ascii="Times New Roman" w:hAnsi="Times New Roman" w:cs="Times New Roman"/>
          <w:sz w:val="28"/>
          <w:szCs w:val="28"/>
        </w:rPr>
        <w:t>.....</w:t>
      </w: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7. Приложение...............................................</w:t>
      </w:r>
      <w:r w:rsidR="005A67C9" w:rsidRPr="00730467">
        <w:rPr>
          <w:rFonts w:ascii="Times New Roman" w:hAnsi="Times New Roman" w:cs="Times New Roman"/>
          <w:sz w:val="28"/>
          <w:szCs w:val="28"/>
        </w:rPr>
        <w:t>.....................</w:t>
      </w:r>
      <w:r w:rsidRPr="00730467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color w:val="1F497D" w:themeColor="text2"/>
          <w:sz w:val="24"/>
        </w:rPr>
      </w:pPr>
    </w:p>
    <w:p w:rsidR="00131C10" w:rsidRPr="00730467" w:rsidRDefault="00131C10" w:rsidP="00131C10">
      <w:pPr>
        <w:tabs>
          <w:tab w:val="center" w:pos="4677"/>
          <w:tab w:val="left" w:pos="5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C10" w:rsidRPr="00730467" w:rsidRDefault="00131C10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1.1 Стандарт организации деятельности Контрольно-счетной </w:t>
      </w:r>
      <w:r w:rsidR="00730467" w:rsidRPr="00730467">
        <w:rPr>
          <w:rFonts w:ascii="Times New Roman" w:hAnsi="Times New Roman" w:cs="Times New Roman"/>
          <w:sz w:val="28"/>
          <w:szCs w:val="28"/>
        </w:rPr>
        <w:t>комиссии Богучарского</w:t>
      </w:r>
      <w:r w:rsidRPr="00730467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 xml:space="preserve">) "Планирование работы  Контрольно-счетной  </w:t>
      </w:r>
      <w:r w:rsidR="00730467" w:rsidRPr="00730467">
        <w:rPr>
          <w:rFonts w:ascii="Times New Roman" w:hAnsi="Times New Roman" w:cs="Times New Roman"/>
          <w:sz w:val="28"/>
          <w:szCs w:val="28"/>
        </w:rPr>
        <w:t>комиссии</w:t>
      </w:r>
      <w:r w:rsidRPr="00730467">
        <w:rPr>
          <w:rFonts w:ascii="Times New Roman" w:hAnsi="Times New Roman" w:cs="Times New Roman"/>
          <w:sz w:val="28"/>
          <w:szCs w:val="28"/>
        </w:rPr>
        <w:t xml:space="preserve"> </w:t>
      </w:r>
      <w:r w:rsidR="00730467" w:rsidRPr="00730467">
        <w:rPr>
          <w:rFonts w:ascii="Times New Roman" w:hAnsi="Times New Roman" w:cs="Times New Roman"/>
          <w:sz w:val="28"/>
          <w:szCs w:val="28"/>
        </w:rPr>
        <w:t>Богучарского</w:t>
      </w:r>
      <w:r w:rsidRPr="00730467">
        <w:rPr>
          <w:rFonts w:ascii="Times New Roman" w:hAnsi="Times New Roman" w:cs="Times New Roman"/>
          <w:sz w:val="28"/>
          <w:szCs w:val="28"/>
        </w:rPr>
        <w:t xml:space="preserve"> муниципального района"</w:t>
      </w:r>
      <w:r w:rsidR="003C4BF3" w:rsidRPr="00730467">
        <w:rPr>
          <w:rFonts w:ascii="Times New Roman" w:hAnsi="Times New Roman" w:cs="Times New Roman"/>
          <w:sz w:val="28"/>
          <w:szCs w:val="28"/>
        </w:rPr>
        <w:t xml:space="preserve"> (далее - Стандарт)  разработан в соответствии  с Федеральным Законом от 07 февраля 2011 года № 6-ФЗ " Об общих принципах организации и деятельности контрольно-счетных органов субъектов  Российской Федерации и муниципальных образований", Положением о контрольно-счетной </w:t>
      </w:r>
      <w:r w:rsidR="00730467" w:rsidRPr="00730467">
        <w:rPr>
          <w:rFonts w:ascii="Times New Roman" w:hAnsi="Times New Roman" w:cs="Times New Roman"/>
          <w:sz w:val="28"/>
          <w:szCs w:val="28"/>
        </w:rPr>
        <w:t>комиссии</w:t>
      </w:r>
      <w:r w:rsidR="003C4BF3" w:rsidRPr="00730467">
        <w:rPr>
          <w:rFonts w:ascii="Times New Roman" w:hAnsi="Times New Roman" w:cs="Times New Roman"/>
          <w:sz w:val="28"/>
          <w:szCs w:val="28"/>
        </w:rPr>
        <w:t xml:space="preserve"> </w:t>
      </w:r>
      <w:r w:rsidR="00730467" w:rsidRPr="00730467">
        <w:rPr>
          <w:rFonts w:ascii="Times New Roman" w:hAnsi="Times New Roman" w:cs="Times New Roman"/>
          <w:sz w:val="28"/>
          <w:szCs w:val="28"/>
        </w:rPr>
        <w:t>Богучарского</w:t>
      </w:r>
      <w:r w:rsidR="003C4BF3" w:rsidRPr="007304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178A5" w:rsidRPr="00730467">
        <w:rPr>
          <w:rFonts w:ascii="Times New Roman" w:hAnsi="Times New Roman" w:cs="Times New Roman"/>
          <w:sz w:val="28"/>
          <w:szCs w:val="28"/>
        </w:rPr>
        <w:t xml:space="preserve"> и   Регламентом Контрольно-счетной </w:t>
      </w:r>
      <w:r w:rsidR="00730467" w:rsidRPr="00730467">
        <w:rPr>
          <w:rFonts w:ascii="Times New Roman" w:hAnsi="Times New Roman" w:cs="Times New Roman"/>
          <w:sz w:val="28"/>
          <w:szCs w:val="28"/>
        </w:rPr>
        <w:t>комиссии</w:t>
      </w:r>
      <w:r w:rsidR="001178A5" w:rsidRPr="00730467">
        <w:rPr>
          <w:rFonts w:ascii="Times New Roman" w:hAnsi="Times New Roman" w:cs="Times New Roman"/>
          <w:sz w:val="28"/>
          <w:szCs w:val="28"/>
        </w:rPr>
        <w:t xml:space="preserve"> </w:t>
      </w:r>
      <w:r w:rsidR="00730467" w:rsidRPr="00730467">
        <w:rPr>
          <w:rFonts w:ascii="Times New Roman" w:hAnsi="Times New Roman" w:cs="Times New Roman"/>
          <w:sz w:val="28"/>
          <w:szCs w:val="28"/>
        </w:rPr>
        <w:t>Богучарского</w:t>
      </w:r>
      <w:r w:rsidR="001178A5" w:rsidRPr="00730467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основе Общих требований к Стандартам внешнего государственного и муниципального финансового контроля, утвержденного Счётной палатой Российской  Федерации.</w:t>
      </w:r>
    </w:p>
    <w:p w:rsidR="001178A5" w:rsidRPr="00730467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1.2. Целью настоящего Стандарта является  установление общих принципов, правил и процедур планирования  работы Контрольно-счетной </w:t>
      </w:r>
      <w:r w:rsidR="00730467" w:rsidRPr="00730467">
        <w:rPr>
          <w:rFonts w:ascii="Times New Roman" w:hAnsi="Times New Roman" w:cs="Times New Roman"/>
          <w:sz w:val="28"/>
          <w:szCs w:val="28"/>
        </w:rPr>
        <w:t>комиссии</w:t>
      </w:r>
      <w:r w:rsidRPr="00730467">
        <w:rPr>
          <w:rFonts w:ascii="Times New Roman" w:hAnsi="Times New Roman" w:cs="Times New Roman"/>
          <w:sz w:val="28"/>
          <w:szCs w:val="28"/>
        </w:rPr>
        <w:t xml:space="preserve"> </w:t>
      </w:r>
      <w:r w:rsidR="00730467" w:rsidRPr="00730467">
        <w:rPr>
          <w:rFonts w:ascii="Times New Roman" w:hAnsi="Times New Roman" w:cs="Times New Roman"/>
          <w:sz w:val="28"/>
          <w:szCs w:val="28"/>
        </w:rPr>
        <w:t>Богучарского</w:t>
      </w:r>
      <w:r w:rsidRPr="00730467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1178A5" w:rsidRPr="00730467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1.3. Задачами  настоящего Стандарта являются:</w:t>
      </w:r>
    </w:p>
    <w:p w:rsidR="001178A5" w:rsidRPr="00730467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- определение целей, задач и принципов планирования;</w:t>
      </w:r>
    </w:p>
    <w:p w:rsidR="001178A5" w:rsidRPr="00730467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- установление порядка формирования и утверждения планов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;</w:t>
      </w:r>
    </w:p>
    <w:p w:rsidR="001178A5" w:rsidRPr="00730467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- определение требований к форме, структуре и содержанию планов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;</w:t>
      </w:r>
    </w:p>
    <w:p w:rsidR="001178A5" w:rsidRPr="00730467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- установление порядка внесения изменений в планы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="00DE79D2" w:rsidRPr="00730467">
        <w:rPr>
          <w:rFonts w:ascii="Times New Roman" w:hAnsi="Times New Roman" w:cs="Times New Roman"/>
          <w:sz w:val="28"/>
          <w:szCs w:val="28"/>
        </w:rPr>
        <w:t>;</w:t>
      </w: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- контроль исполнения планов работы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.</w:t>
      </w: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1.4. Настоящим стандартом должны руководствоваться все должностные лица КС</w:t>
      </w:r>
      <w:r w:rsidR="00730467" w:rsidRPr="00730467">
        <w:rPr>
          <w:rFonts w:ascii="Times New Roman" w:hAnsi="Times New Roman" w:cs="Times New Roman"/>
          <w:sz w:val="28"/>
          <w:szCs w:val="28"/>
        </w:rPr>
        <w:t>К</w:t>
      </w:r>
      <w:r w:rsidRPr="00730467">
        <w:rPr>
          <w:rFonts w:ascii="Times New Roman" w:hAnsi="Times New Roman" w:cs="Times New Roman"/>
          <w:sz w:val="28"/>
          <w:szCs w:val="28"/>
        </w:rPr>
        <w:t>.</w:t>
      </w: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t xml:space="preserve">                               2. Цель, задачи и принципы планирования работы </w:t>
      </w: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Контрольно-счётной  </w:t>
      </w:r>
      <w:r w:rsidR="00730467" w:rsidRPr="0073046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9D2" w:rsidRPr="00730467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2.1.  Целью планирования работы является обеспечение эффективной организации осуществления внешнего муниципального финансового контроля, обеспечения выполнения Контрольно-счетной </w:t>
      </w:r>
      <w:r w:rsidR="00730467" w:rsidRPr="00730467">
        <w:rPr>
          <w:rFonts w:ascii="Times New Roman" w:hAnsi="Times New Roman" w:cs="Times New Roman"/>
          <w:sz w:val="28"/>
          <w:szCs w:val="28"/>
        </w:rPr>
        <w:t>комиссией</w:t>
      </w:r>
      <w:r w:rsidRPr="00730467">
        <w:rPr>
          <w:rFonts w:ascii="Times New Roman" w:hAnsi="Times New Roman" w:cs="Times New Roman"/>
          <w:sz w:val="28"/>
          <w:szCs w:val="28"/>
        </w:rPr>
        <w:t xml:space="preserve"> законодательно установленных полномочий.</w:t>
      </w:r>
    </w:p>
    <w:p w:rsidR="005C79D2" w:rsidRPr="00730467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2.2. Задачами планирования работы являются:</w:t>
      </w:r>
    </w:p>
    <w:p w:rsidR="005C79D2" w:rsidRPr="00730467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- определение приоритетных направлений деятельности Контрольно-счетной </w:t>
      </w:r>
      <w:r w:rsidR="00730467" w:rsidRPr="00730467">
        <w:rPr>
          <w:rFonts w:ascii="Times New Roman" w:hAnsi="Times New Roman" w:cs="Times New Roman"/>
          <w:sz w:val="28"/>
          <w:szCs w:val="28"/>
        </w:rPr>
        <w:t>комиссии</w:t>
      </w:r>
      <w:r w:rsidRPr="00730467">
        <w:rPr>
          <w:rFonts w:ascii="Times New Roman" w:hAnsi="Times New Roman" w:cs="Times New Roman"/>
          <w:sz w:val="28"/>
          <w:szCs w:val="28"/>
        </w:rPr>
        <w:t>;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       - ф</w:t>
      </w:r>
      <w:r w:rsidRPr="00C85C50">
        <w:rPr>
          <w:rFonts w:ascii="Times New Roman" w:hAnsi="Times New Roman" w:cs="Times New Roman"/>
          <w:sz w:val="28"/>
          <w:szCs w:val="28"/>
        </w:rPr>
        <w:t xml:space="preserve">ормирование планов работы  Контрольно-счетной </w:t>
      </w:r>
      <w:r w:rsidR="00730467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>.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lastRenderedPageBreak/>
        <w:t xml:space="preserve">       2.3.Планирование  работы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должно основываться на системном подходе в соответствии со следующими принципами: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- сочетание годового и текущего планирования;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- непрерывности планирования;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- комплексности планирования (охват планированием всех законодательно установленных задач и направлений деятельности);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периодичности, системности проведения мероприятий на объектах контроля;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равномерности распределения контрольных мероприятий по главным распорядителям  средств   муниципальных образований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 муниципального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C79D2" w:rsidRPr="00C85C50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координация планов работы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 с планами работы других органов финансового контроля;</w:t>
      </w:r>
    </w:p>
    <w:p w:rsidR="005749BF" w:rsidRPr="00C85C50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обязательности включения в годовой план  работы 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  поручений Совета народных депутатов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предложений и запросов </w:t>
      </w:r>
      <w:r w:rsidR="00C85C50" w:rsidRPr="00C85C50">
        <w:rPr>
          <w:rFonts w:ascii="Times New Roman" w:hAnsi="Times New Roman" w:cs="Times New Roman"/>
          <w:sz w:val="28"/>
          <w:szCs w:val="28"/>
        </w:rPr>
        <w:t>г</w:t>
      </w:r>
      <w:r w:rsidRPr="00C85C50">
        <w:rPr>
          <w:rFonts w:ascii="Times New Roman" w:hAnsi="Times New Roman" w:cs="Times New Roman"/>
          <w:sz w:val="28"/>
          <w:szCs w:val="28"/>
        </w:rPr>
        <w:t xml:space="preserve">лавы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749BF" w:rsidRPr="00C85C50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2.4. Контрольно-счетная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комиссия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 строит свою работу на основе годового плана</w:t>
      </w:r>
      <w:r w:rsidR="00C85C50" w:rsidRPr="00C85C50">
        <w:rPr>
          <w:rFonts w:ascii="Times New Roman" w:hAnsi="Times New Roman" w:cs="Times New Roman"/>
          <w:sz w:val="28"/>
          <w:szCs w:val="28"/>
        </w:rPr>
        <w:t>,</w:t>
      </w:r>
      <w:r w:rsidRPr="00C85C50">
        <w:rPr>
          <w:rFonts w:ascii="Times New Roman" w:hAnsi="Times New Roman" w:cs="Times New Roman"/>
          <w:sz w:val="28"/>
          <w:szCs w:val="28"/>
        </w:rPr>
        <w:t xml:space="preserve"> разрабатываемого исходя из необходимости обеспечения всестороннего системного контроля за использованием средств бюджета муниципальных образований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района, соблюдением установленного порядка управления и распоряжения имуществом, находящимся в собственности муниципальных образований, находящихся на территории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749BF" w:rsidRPr="00C85C50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BF" w:rsidRPr="00C85C50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50">
        <w:rPr>
          <w:rFonts w:ascii="Times New Roman" w:hAnsi="Times New Roman" w:cs="Times New Roman"/>
          <w:b/>
          <w:sz w:val="28"/>
          <w:szCs w:val="28"/>
        </w:rPr>
        <w:t xml:space="preserve">                3. Формирование и утверждении плана работы Контрольно-счетной </w:t>
      </w:r>
      <w:r w:rsidR="00C85C50" w:rsidRPr="00C85C50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5749BF" w:rsidRPr="00C85C50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9BF" w:rsidRPr="00C85C50" w:rsidRDefault="005A67C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 3.1 Формирование и утверждение плана работы 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Положения о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 района, Регламента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52C0C"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района, настоящего Стандарта.</w:t>
      </w:r>
    </w:p>
    <w:p w:rsidR="00C52C0C" w:rsidRPr="00C85C50" w:rsidRDefault="005A67C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 3.2. План работы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C85C50">
        <w:rPr>
          <w:rFonts w:ascii="Times New Roman" w:hAnsi="Times New Roman" w:cs="Times New Roman"/>
          <w:sz w:val="28"/>
          <w:szCs w:val="28"/>
        </w:rPr>
        <w:t>муниципального района подлежит утверждению  в срок до</w:t>
      </w:r>
      <w:r w:rsidR="00C52C0C" w:rsidRPr="00C85C50">
        <w:rPr>
          <w:rFonts w:ascii="Times New Roman" w:hAnsi="Times New Roman" w:cs="Times New Roman"/>
          <w:sz w:val="28"/>
          <w:szCs w:val="28"/>
        </w:rPr>
        <w:t xml:space="preserve"> 30 декабря года, предшествующего планируемому.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C0C" w:rsidRPr="00C85C50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lastRenderedPageBreak/>
        <w:t xml:space="preserve">         3.3. Формирование плана работы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 включает следующие этапы:</w:t>
      </w:r>
    </w:p>
    <w:p w:rsidR="00C52C0C" w:rsidRPr="00C85C50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подготовку  предложений  в  проект план работы КС</w:t>
      </w:r>
      <w:r w:rsidR="00C85C50" w:rsidRPr="00C85C50">
        <w:rPr>
          <w:rFonts w:ascii="Times New Roman" w:hAnsi="Times New Roman" w:cs="Times New Roman"/>
          <w:sz w:val="28"/>
          <w:szCs w:val="28"/>
        </w:rPr>
        <w:t>К</w:t>
      </w:r>
      <w:r w:rsidRPr="00C85C50">
        <w:rPr>
          <w:rFonts w:ascii="Times New Roman" w:hAnsi="Times New Roman" w:cs="Times New Roman"/>
          <w:sz w:val="28"/>
          <w:szCs w:val="28"/>
        </w:rPr>
        <w:t>;</w:t>
      </w:r>
    </w:p>
    <w:p w:rsidR="00C52C0C" w:rsidRPr="00C85C50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составление проекта плана работы КС</w:t>
      </w:r>
      <w:r w:rsidR="00C85C50" w:rsidRPr="00C85C50">
        <w:rPr>
          <w:rFonts w:ascii="Times New Roman" w:hAnsi="Times New Roman" w:cs="Times New Roman"/>
          <w:sz w:val="28"/>
          <w:szCs w:val="28"/>
        </w:rPr>
        <w:t>К</w:t>
      </w:r>
      <w:r w:rsidRPr="00C85C50">
        <w:rPr>
          <w:rFonts w:ascii="Times New Roman" w:hAnsi="Times New Roman" w:cs="Times New Roman"/>
          <w:sz w:val="28"/>
          <w:szCs w:val="28"/>
        </w:rPr>
        <w:t>;</w:t>
      </w:r>
    </w:p>
    <w:p w:rsidR="00C52C0C" w:rsidRPr="00C85C50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согласование проекта плана работы КС</w:t>
      </w:r>
      <w:r w:rsidR="00C85C50" w:rsidRPr="00C85C50">
        <w:rPr>
          <w:rFonts w:ascii="Times New Roman" w:hAnsi="Times New Roman" w:cs="Times New Roman"/>
          <w:sz w:val="28"/>
          <w:szCs w:val="28"/>
        </w:rPr>
        <w:t>К</w:t>
      </w:r>
      <w:r w:rsidRPr="00C85C50">
        <w:rPr>
          <w:rFonts w:ascii="Times New Roman" w:hAnsi="Times New Roman" w:cs="Times New Roman"/>
          <w:sz w:val="28"/>
          <w:szCs w:val="28"/>
        </w:rPr>
        <w:t>;</w:t>
      </w:r>
    </w:p>
    <w:p w:rsidR="00C52C0C" w:rsidRPr="00C85C50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утверждение плана работы КС</w:t>
      </w:r>
      <w:r w:rsidR="00C85C50" w:rsidRPr="00C85C50">
        <w:rPr>
          <w:rFonts w:ascii="Times New Roman" w:hAnsi="Times New Roman" w:cs="Times New Roman"/>
          <w:sz w:val="28"/>
          <w:szCs w:val="28"/>
        </w:rPr>
        <w:t>К</w:t>
      </w:r>
      <w:r w:rsidRPr="00C85C50">
        <w:rPr>
          <w:rFonts w:ascii="Times New Roman" w:hAnsi="Times New Roman" w:cs="Times New Roman"/>
          <w:sz w:val="28"/>
          <w:szCs w:val="28"/>
        </w:rPr>
        <w:t>.</w:t>
      </w:r>
    </w:p>
    <w:p w:rsidR="00F05B0C" w:rsidRPr="00C85C50" w:rsidRDefault="00F05B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</w:t>
      </w:r>
      <w:r w:rsidR="00E20408" w:rsidRPr="00C85C50">
        <w:rPr>
          <w:rFonts w:ascii="Times New Roman" w:hAnsi="Times New Roman" w:cs="Times New Roman"/>
          <w:sz w:val="28"/>
          <w:szCs w:val="28"/>
        </w:rPr>
        <w:t xml:space="preserve">3.4. Подготовка  предложений в проект плана работы Контрольно-счетного органа осуществляется  председателем  Контрольно-счетной 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="00E20408" w:rsidRPr="00C85C50">
        <w:rPr>
          <w:rFonts w:ascii="Times New Roman" w:hAnsi="Times New Roman" w:cs="Times New Roman"/>
          <w:sz w:val="28"/>
          <w:szCs w:val="28"/>
        </w:rPr>
        <w:t xml:space="preserve"> 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="00E20408"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20408" w:rsidRPr="00C85C50" w:rsidRDefault="00E2040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3.5. Для формирования годового плана работы КС</w:t>
      </w:r>
      <w:r w:rsidR="00C85C50" w:rsidRPr="00C85C50">
        <w:rPr>
          <w:rFonts w:ascii="Times New Roman" w:hAnsi="Times New Roman" w:cs="Times New Roman"/>
          <w:sz w:val="28"/>
          <w:szCs w:val="28"/>
        </w:rPr>
        <w:t>К</w:t>
      </w:r>
      <w:r w:rsidRPr="00C85C50">
        <w:rPr>
          <w:rFonts w:ascii="Times New Roman" w:hAnsi="Times New Roman" w:cs="Times New Roman"/>
          <w:sz w:val="28"/>
          <w:szCs w:val="28"/>
        </w:rPr>
        <w:t xml:space="preserve"> направляет запросы </w:t>
      </w:r>
      <w:r w:rsidR="00C85C50" w:rsidRPr="00C85C50">
        <w:rPr>
          <w:rFonts w:ascii="Times New Roman" w:hAnsi="Times New Roman" w:cs="Times New Roman"/>
          <w:sz w:val="28"/>
          <w:szCs w:val="28"/>
        </w:rPr>
        <w:t>г</w:t>
      </w:r>
      <w:r w:rsidRPr="00C85C50">
        <w:rPr>
          <w:rFonts w:ascii="Times New Roman" w:hAnsi="Times New Roman" w:cs="Times New Roman"/>
          <w:sz w:val="28"/>
          <w:szCs w:val="28"/>
        </w:rPr>
        <w:t xml:space="preserve">лаве 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  и в Совет народных депутатов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до 15 ноября текущего года предложения по включению в план работы КС</w:t>
      </w:r>
      <w:r w:rsidR="00C85C50" w:rsidRPr="00C85C50">
        <w:rPr>
          <w:rFonts w:ascii="Times New Roman" w:hAnsi="Times New Roman" w:cs="Times New Roman"/>
          <w:sz w:val="28"/>
          <w:szCs w:val="28"/>
        </w:rPr>
        <w:t>К</w:t>
      </w:r>
      <w:r w:rsidRPr="00C85C50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</w:t>
      </w:r>
      <w:r w:rsidR="006C1C73" w:rsidRPr="00C85C50">
        <w:rPr>
          <w:rFonts w:ascii="Times New Roman" w:hAnsi="Times New Roman" w:cs="Times New Roman"/>
          <w:sz w:val="28"/>
          <w:szCs w:val="28"/>
        </w:rPr>
        <w:t>ких мероприятий</w:t>
      </w:r>
      <w:r w:rsidRPr="00C85C50">
        <w:rPr>
          <w:rFonts w:ascii="Times New Roman" w:hAnsi="Times New Roman" w:cs="Times New Roman"/>
          <w:sz w:val="28"/>
          <w:szCs w:val="28"/>
        </w:rPr>
        <w:t>.</w:t>
      </w:r>
    </w:p>
    <w:p w:rsidR="00E20408" w:rsidRPr="00C85C50" w:rsidRDefault="00E2040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3.6. Выбор тематики контрольного, экспертно-аналитического мероприятий должен быть обоснован по следующим критериям:</w:t>
      </w:r>
    </w:p>
    <w:p w:rsidR="00E20408" w:rsidRPr="00C85C50" w:rsidRDefault="00E2040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соответствие проводимого контрольного или экспертно-аналитичес</w:t>
      </w:r>
      <w:r w:rsidR="009167A6" w:rsidRPr="00C85C50">
        <w:rPr>
          <w:rFonts w:ascii="Times New Roman" w:hAnsi="Times New Roman" w:cs="Times New Roman"/>
          <w:sz w:val="28"/>
          <w:szCs w:val="28"/>
        </w:rPr>
        <w:t xml:space="preserve">кого мероприятия полномочиям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="009167A6" w:rsidRPr="00C85C50">
        <w:rPr>
          <w:rFonts w:ascii="Times New Roman" w:hAnsi="Times New Roman" w:cs="Times New Roman"/>
          <w:sz w:val="28"/>
          <w:szCs w:val="28"/>
        </w:rPr>
        <w:t>;</w:t>
      </w:r>
    </w:p>
    <w:p w:rsidR="009167A6" w:rsidRPr="00C85C50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актуальность мероприятия;</w:t>
      </w:r>
    </w:p>
    <w:p w:rsidR="009167A6" w:rsidRPr="00C85C50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- наличие рисков в рассматриваемой сфере формирования  или использования  средств бюджетов муниципальных образований, муниципальной собственности и (или) деятельности  объектов мероприятия, которые потенциально могут приводить к негативным результатам;</w:t>
      </w:r>
    </w:p>
    <w:p w:rsidR="009167A6" w:rsidRPr="00C85C50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- объем муниципальных средств, подлежащих контролю в данной сфере и (или) используемых объектами мероприятия;</w:t>
      </w:r>
    </w:p>
    <w:p w:rsidR="009167A6" w:rsidRPr="00C85C50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- сроки и результаты проведения предшествующий контрольных мероприятий в данной сфере и (или) на данных объектах.</w:t>
      </w:r>
    </w:p>
    <w:p w:rsidR="007D0F51" w:rsidRPr="00C85C50" w:rsidRDefault="007D0F5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3.7. 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>.</w:t>
      </w:r>
    </w:p>
    <w:p w:rsidR="007D0F51" w:rsidRPr="00C85C50" w:rsidRDefault="007D0F5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В случае планирования проведения совместного (параллельного) контрольного (экспертно-аналитического) мероприятия  отдельным пунктом указываются органы (организации), совместно (параллельно) с которыми планируется проведение мероприятия.</w:t>
      </w:r>
    </w:p>
    <w:p w:rsidR="00061731" w:rsidRPr="00C85C50" w:rsidRDefault="007D0F5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 При подготовке предложений о включении в проект плана мероприятий, планируемых к проведению совместно (параллельно) с иными контрольно-счетными органами</w:t>
      </w:r>
      <w:r w:rsidR="00061731" w:rsidRPr="00C85C50">
        <w:rPr>
          <w:rFonts w:ascii="Times New Roman" w:hAnsi="Times New Roman" w:cs="Times New Roman"/>
          <w:sz w:val="28"/>
          <w:szCs w:val="28"/>
        </w:rPr>
        <w:t xml:space="preserve">, необходимо учитывать положения </w:t>
      </w:r>
      <w:r w:rsidR="00061731" w:rsidRPr="00C85C50">
        <w:rPr>
          <w:rFonts w:ascii="Times New Roman" w:hAnsi="Times New Roman" w:cs="Times New Roman"/>
          <w:sz w:val="28"/>
          <w:szCs w:val="28"/>
        </w:rPr>
        <w:lastRenderedPageBreak/>
        <w:t>стандартов и регламентов, регулирующих деятельность вышеуказанных органов.</w:t>
      </w:r>
    </w:p>
    <w:p w:rsidR="007D0F51" w:rsidRPr="00C85C50" w:rsidRDefault="0006173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 3.8. Проект плана работы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 должен формироваться исходя из полного использования годового объема служебного времени каждого работника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>, таким образом, чтобы он был реально выполним, и создавал условия для качественного осуществления планируемых мероприятий в установленные сроки.</w:t>
      </w:r>
      <w:r w:rsidR="007D0F51" w:rsidRPr="00C85C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731" w:rsidRPr="00C85C50" w:rsidRDefault="0006173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3.9. При определении  планируемого срока проведения  контрольного или экспертно-аналитического мероприятия необходимо учитывать сроки проведения всех его этапов (подготовительного, основного и заключительного).</w:t>
      </w:r>
    </w:p>
    <w:p w:rsidR="00AC61C5" w:rsidRPr="00C85C50" w:rsidRDefault="00AC61C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</w:t>
      </w:r>
      <w:r w:rsidR="00881513" w:rsidRPr="00C85C50">
        <w:rPr>
          <w:rFonts w:ascii="Times New Roman" w:hAnsi="Times New Roman" w:cs="Times New Roman"/>
          <w:sz w:val="28"/>
          <w:szCs w:val="28"/>
        </w:rPr>
        <w:t xml:space="preserve">       3.10. Электронная версия плана работы размещается  на официальном  сайте  </w:t>
      </w:r>
      <w:r w:rsidR="00C85C50" w:rsidRPr="00C85C50">
        <w:rPr>
          <w:rFonts w:ascii="Times New Roman" w:hAnsi="Times New Roman" w:cs="Times New Roman"/>
          <w:sz w:val="28"/>
          <w:szCs w:val="28"/>
        </w:rPr>
        <w:t>администрации Богучарского  муниципального района в  разделе «</w:t>
      </w:r>
      <w:r w:rsidR="00881513" w:rsidRPr="00C85C5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C85C50" w:rsidRPr="00C85C50">
        <w:rPr>
          <w:rFonts w:ascii="Times New Roman" w:hAnsi="Times New Roman" w:cs="Times New Roman"/>
          <w:sz w:val="28"/>
          <w:szCs w:val="28"/>
        </w:rPr>
        <w:t>ая</w:t>
      </w:r>
      <w:r w:rsidR="00881513"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комиссия</w:t>
      </w:r>
      <w:r w:rsidR="00881513" w:rsidRPr="00C85C50">
        <w:rPr>
          <w:rFonts w:ascii="Times New Roman" w:hAnsi="Times New Roman" w:cs="Times New Roman"/>
          <w:sz w:val="28"/>
          <w:szCs w:val="28"/>
        </w:rPr>
        <w:t xml:space="preserve"> </w:t>
      </w:r>
      <w:r w:rsidR="00C85C50" w:rsidRPr="00C85C50">
        <w:rPr>
          <w:rFonts w:ascii="Times New Roman" w:hAnsi="Times New Roman" w:cs="Times New Roman"/>
          <w:sz w:val="28"/>
          <w:szCs w:val="28"/>
        </w:rPr>
        <w:t>Богучарского</w:t>
      </w:r>
      <w:r w:rsidR="00881513" w:rsidRPr="00C85C5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5C50" w:rsidRPr="00C85C50">
        <w:rPr>
          <w:rFonts w:ascii="Times New Roman" w:hAnsi="Times New Roman" w:cs="Times New Roman"/>
          <w:sz w:val="28"/>
          <w:szCs w:val="28"/>
        </w:rPr>
        <w:t>»</w:t>
      </w:r>
      <w:r w:rsidR="00881513" w:rsidRPr="00C85C50">
        <w:rPr>
          <w:rFonts w:ascii="Times New Roman" w:hAnsi="Times New Roman" w:cs="Times New Roman"/>
          <w:sz w:val="28"/>
          <w:szCs w:val="28"/>
        </w:rPr>
        <w:t>.</w:t>
      </w:r>
    </w:p>
    <w:p w:rsidR="00881513" w:rsidRPr="00C85C50" w:rsidRDefault="0088151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513" w:rsidRPr="00C85C50" w:rsidRDefault="00881513" w:rsidP="00881513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C50">
        <w:rPr>
          <w:rFonts w:ascii="Times New Roman" w:hAnsi="Times New Roman" w:cs="Times New Roman"/>
          <w:b/>
          <w:sz w:val="28"/>
          <w:szCs w:val="28"/>
        </w:rPr>
        <w:t xml:space="preserve">            4. Форма, структура и содержание плана работы Контрольно-      </w:t>
      </w:r>
    </w:p>
    <w:p w:rsidR="00881513" w:rsidRPr="00C85C50" w:rsidRDefault="00881513" w:rsidP="00881513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C50">
        <w:rPr>
          <w:rFonts w:ascii="Times New Roman" w:hAnsi="Times New Roman" w:cs="Times New Roman"/>
          <w:b/>
          <w:sz w:val="28"/>
          <w:szCs w:val="28"/>
        </w:rPr>
        <w:t xml:space="preserve">                счетной  </w:t>
      </w:r>
      <w:r w:rsidR="00C85C50" w:rsidRPr="00C85C5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1513" w:rsidRPr="00C85C50" w:rsidRDefault="00881513" w:rsidP="00881513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13" w:rsidRPr="00DB130E" w:rsidRDefault="00881513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C50">
        <w:rPr>
          <w:rFonts w:ascii="Times New Roman" w:hAnsi="Times New Roman" w:cs="Times New Roman"/>
          <w:sz w:val="28"/>
          <w:szCs w:val="28"/>
        </w:rPr>
        <w:t xml:space="preserve">         4.1. План работы  Контрольно-счетной </w:t>
      </w:r>
      <w:r w:rsidR="00C85C50" w:rsidRPr="00C85C50">
        <w:rPr>
          <w:rFonts w:ascii="Times New Roman" w:hAnsi="Times New Roman" w:cs="Times New Roman"/>
          <w:sz w:val="28"/>
          <w:szCs w:val="28"/>
        </w:rPr>
        <w:t>комиссии</w:t>
      </w:r>
      <w:r w:rsidRPr="00C85C50">
        <w:rPr>
          <w:rFonts w:ascii="Times New Roman" w:hAnsi="Times New Roman" w:cs="Times New Roman"/>
          <w:sz w:val="28"/>
          <w:szCs w:val="28"/>
        </w:rPr>
        <w:t xml:space="preserve"> имеет табличную форму (приложение) и содержит перечни планируемых мероприятий, объед</w:t>
      </w:r>
      <w:r w:rsidRPr="00DB130E">
        <w:rPr>
          <w:rFonts w:ascii="Times New Roman" w:hAnsi="Times New Roman" w:cs="Times New Roman"/>
          <w:sz w:val="28"/>
          <w:szCs w:val="28"/>
        </w:rPr>
        <w:t>иненные в отдельные разделы, пункты и подпункты.</w:t>
      </w:r>
    </w:p>
    <w:p w:rsidR="009167A6" w:rsidRPr="00DB130E" w:rsidRDefault="00881513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4.2. Каждый раздел, пункт и подпункт плана работы имеют свой номер и своё наименование.</w:t>
      </w:r>
    </w:p>
    <w:p w:rsidR="00881513" w:rsidRPr="00DB130E" w:rsidRDefault="00881513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4.3. План работы формируется по основным разделам:</w:t>
      </w:r>
    </w:p>
    <w:p w:rsidR="00881513" w:rsidRPr="00DB130E" w:rsidRDefault="00881513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экспертно-аналитические мероприятия;</w:t>
      </w:r>
    </w:p>
    <w:p w:rsidR="00881513" w:rsidRPr="00DB130E" w:rsidRDefault="00881513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контрольно-ревизионные мероприятия</w:t>
      </w:r>
      <w:r w:rsidR="00096CF2" w:rsidRPr="00DB130E">
        <w:rPr>
          <w:rFonts w:ascii="Times New Roman" w:hAnsi="Times New Roman" w:cs="Times New Roman"/>
          <w:sz w:val="28"/>
          <w:szCs w:val="28"/>
        </w:rPr>
        <w:t>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организационные мероприятия;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дополнительные мероприятия.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4.4. План работы содержит следующие графы: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номер по порядку;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объект контроля;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тема контрольного мероприятия;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проверяемый период;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вид проверки;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срок проведения контрольного мероприятия;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ответственные исполнители;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привлечение;</w:t>
      </w:r>
    </w:p>
    <w:p w:rsidR="00096CF2" w:rsidRPr="00DB130E" w:rsidRDefault="00096CF2" w:rsidP="00C85C5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   - примечание.</w:t>
      </w:r>
    </w:p>
    <w:p w:rsidR="00096CF2" w:rsidRPr="00DB130E" w:rsidRDefault="00521F1B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lastRenderedPageBreak/>
        <w:t xml:space="preserve">          4.4.1. В</w:t>
      </w:r>
      <w:r w:rsidR="00096CF2" w:rsidRPr="00DB130E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8E312F" w:rsidRPr="00DB130E">
        <w:rPr>
          <w:rFonts w:ascii="Times New Roman" w:hAnsi="Times New Roman" w:cs="Times New Roman"/>
          <w:sz w:val="28"/>
          <w:szCs w:val="28"/>
        </w:rPr>
        <w:t>"Объект контроля" указывается полное наименование проверяемого объекта.</w:t>
      </w:r>
    </w:p>
    <w:p w:rsidR="008E312F" w:rsidRPr="00DB130E" w:rsidRDefault="008E312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4.4.2.</w:t>
      </w:r>
      <w:r w:rsidR="00521F1B" w:rsidRPr="00DB130E">
        <w:rPr>
          <w:rFonts w:ascii="Times New Roman" w:hAnsi="Times New Roman" w:cs="Times New Roman"/>
          <w:sz w:val="28"/>
          <w:szCs w:val="28"/>
        </w:rPr>
        <w:t xml:space="preserve"> В графе "Тема контрольного мероприятия" указывается конкретная тема контрольного мероприятия.</w:t>
      </w:r>
    </w:p>
    <w:p w:rsidR="00521F1B" w:rsidRPr="00DB130E" w:rsidRDefault="00521F1B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4.4.3. В графе "Проверяемый период"  указ</w:t>
      </w:r>
      <w:r w:rsidR="002C12E9" w:rsidRPr="00DB130E">
        <w:rPr>
          <w:rFonts w:ascii="Times New Roman" w:hAnsi="Times New Roman" w:cs="Times New Roman"/>
          <w:sz w:val="28"/>
          <w:szCs w:val="28"/>
        </w:rPr>
        <w:t>ывается  какой период времени будет охвачен проверкой.</w:t>
      </w:r>
    </w:p>
    <w:p w:rsidR="002C12E9" w:rsidRPr="00DB130E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4.4.4. В графе "Срок проведения проверки"  указывается месяц, квартал или конкретная дата исполнения мероприятия. Если выполнение мероприятия зависит от даты наступления определенного события, то в данной графе указывается период - в течении года или по мере необходимости.</w:t>
      </w:r>
    </w:p>
    <w:p w:rsidR="002C12E9" w:rsidRPr="00DB130E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4.4.5. В графе "Ответственные исполнители"  указывается - уполномоченные специалисты КС</w:t>
      </w:r>
      <w:r w:rsidR="00DB130E" w:rsidRPr="00DB130E">
        <w:rPr>
          <w:rFonts w:ascii="Times New Roman" w:hAnsi="Times New Roman" w:cs="Times New Roman"/>
          <w:sz w:val="28"/>
          <w:szCs w:val="28"/>
        </w:rPr>
        <w:t>К</w:t>
      </w:r>
      <w:r w:rsidRPr="00DB130E">
        <w:rPr>
          <w:rFonts w:ascii="Times New Roman" w:hAnsi="Times New Roman" w:cs="Times New Roman"/>
          <w:sz w:val="28"/>
          <w:szCs w:val="28"/>
        </w:rPr>
        <w:t>.</w:t>
      </w:r>
    </w:p>
    <w:p w:rsidR="002C12E9" w:rsidRPr="00DB130E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4.4.6. В г</w:t>
      </w:r>
      <w:r w:rsidR="00191F68" w:rsidRPr="00DB130E">
        <w:rPr>
          <w:rFonts w:ascii="Times New Roman" w:hAnsi="Times New Roman" w:cs="Times New Roman"/>
          <w:sz w:val="28"/>
          <w:szCs w:val="28"/>
        </w:rPr>
        <w:t>рафе "Привлечение" указываются для мероприятий проводимых совместно с другими органами государственного (муниципального) контроля  и  привлекаемых специалистов</w:t>
      </w:r>
      <w:r w:rsidRPr="00DB130E">
        <w:rPr>
          <w:rFonts w:ascii="Times New Roman" w:hAnsi="Times New Roman" w:cs="Times New Roman"/>
          <w:sz w:val="28"/>
          <w:szCs w:val="28"/>
        </w:rPr>
        <w:t>.</w:t>
      </w:r>
    </w:p>
    <w:p w:rsidR="002C12E9" w:rsidRPr="00DB130E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4.4.7. В графе " Примечание"</w:t>
      </w:r>
      <w:r w:rsidR="00191F68" w:rsidRPr="00DB130E">
        <w:rPr>
          <w:rFonts w:ascii="Times New Roman" w:hAnsi="Times New Roman" w:cs="Times New Roman"/>
          <w:sz w:val="28"/>
          <w:szCs w:val="28"/>
        </w:rPr>
        <w:t xml:space="preserve"> указывается дополнительная информация к пункту плана, например:</w:t>
      </w:r>
    </w:p>
    <w:p w:rsidR="00191F68" w:rsidRPr="00DB130E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- мероприятия</w:t>
      </w:r>
      <w:r w:rsidR="00DB130E" w:rsidRPr="00DB130E">
        <w:rPr>
          <w:rFonts w:ascii="Times New Roman" w:hAnsi="Times New Roman" w:cs="Times New Roman"/>
          <w:sz w:val="28"/>
          <w:szCs w:val="28"/>
        </w:rPr>
        <w:t>,</w:t>
      </w:r>
      <w:r w:rsidRPr="00DB130E">
        <w:rPr>
          <w:rFonts w:ascii="Times New Roman" w:hAnsi="Times New Roman" w:cs="Times New Roman"/>
          <w:sz w:val="28"/>
          <w:szCs w:val="28"/>
        </w:rPr>
        <w:t xml:space="preserve"> являющиеся переходящими с прошлого года;</w:t>
      </w:r>
    </w:p>
    <w:p w:rsidR="00191F68" w:rsidRPr="00DB130E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- мероприятия</w:t>
      </w:r>
      <w:r w:rsidR="00DB130E" w:rsidRPr="00DB130E">
        <w:rPr>
          <w:rFonts w:ascii="Times New Roman" w:hAnsi="Times New Roman" w:cs="Times New Roman"/>
          <w:sz w:val="28"/>
          <w:szCs w:val="28"/>
        </w:rPr>
        <w:t>,</w:t>
      </w:r>
      <w:r w:rsidRPr="00DB130E">
        <w:rPr>
          <w:rFonts w:ascii="Times New Roman" w:hAnsi="Times New Roman" w:cs="Times New Roman"/>
          <w:sz w:val="28"/>
          <w:szCs w:val="28"/>
        </w:rPr>
        <w:t xml:space="preserve"> включенные в план по предложению органов государственной (муниципальной) власти;</w:t>
      </w:r>
    </w:p>
    <w:p w:rsidR="00191F68" w:rsidRPr="00DB130E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 - другая необходимая информация.</w:t>
      </w:r>
    </w:p>
    <w:p w:rsidR="00191F68" w:rsidRPr="00DB130E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Структура плана работы может быть изменена с учетом особенностей и специфики организации контрольной и экспертно-аналитической деятельности Контрольно-счетной </w:t>
      </w:r>
      <w:r w:rsidR="00DB130E" w:rsidRPr="00DB130E">
        <w:rPr>
          <w:rFonts w:ascii="Times New Roman" w:hAnsi="Times New Roman" w:cs="Times New Roman"/>
          <w:sz w:val="28"/>
          <w:szCs w:val="28"/>
        </w:rPr>
        <w:t>комиссии</w:t>
      </w:r>
      <w:r w:rsidRPr="00DB130E">
        <w:rPr>
          <w:rFonts w:ascii="Times New Roman" w:hAnsi="Times New Roman" w:cs="Times New Roman"/>
          <w:sz w:val="28"/>
          <w:szCs w:val="28"/>
        </w:rPr>
        <w:t>.</w:t>
      </w:r>
    </w:p>
    <w:p w:rsidR="00191F68" w:rsidRPr="00DB130E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F68" w:rsidRPr="00DB130E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0E">
        <w:rPr>
          <w:rFonts w:ascii="Times New Roman" w:hAnsi="Times New Roman" w:cs="Times New Roman"/>
          <w:b/>
          <w:sz w:val="28"/>
          <w:szCs w:val="28"/>
        </w:rPr>
        <w:t xml:space="preserve">          5. В</w:t>
      </w:r>
      <w:r w:rsidR="00191F68" w:rsidRPr="00DB130E">
        <w:rPr>
          <w:rFonts w:ascii="Times New Roman" w:hAnsi="Times New Roman" w:cs="Times New Roman"/>
          <w:b/>
          <w:sz w:val="28"/>
          <w:szCs w:val="28"/>
        </w:rPr>
        <w:t xml:space="preserve">несение изменений в план работы Контрольно-счетной </w:t>
      </w:r>
      <w:r w:rsidR="00DB130E" w:rsidRPr="00DB130E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191F68" w:rsidRPr="00DB130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456B9" w:rsidRPr="00DB130E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6B9" w:rsidRPr="00DB130E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5.1. Решение о внесении изменений в утвержденный план работы Контрольно-счетной </w:t>
      </w:r>
      <w:r w:rsidR="00DB130E" w:rsidRPr="00DB130E">
        <w:rPr>
          <w:rFonts w:ascii="Times New Roman" w:hAnsi="Times New Roman" w:cs="Times New Roman"/>
          <w:sz w:val="28"/>
          <w:szCs w:val="28"/>
        </w:rPr>
        <w:t>комиссии</w:t>
      </w:r>
      <w:r w:rsidRPr="00DB130E">
        <w:rPr>
          <w:rFonts w:ascii="Times New Roman" w:hAnsi="Times New Roman" w:cs="Times New Roman"/>
          <w:sz w:val="28"/>
          <w:szCs w:val="28"/>
        </w:rPr>
        <w:t>, в том числе части уточнения темы проверки либо исключения мероприятий ввиду нецелесообразности их проведения с учетом и изменившейся ситуации, принимается председателем и утверждается приказом.</w:t>
      </w:r>
    </w:p>
    <w:p w:rsidR="00E456B9" w:rsidRPr="00DB130E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 5</w:t>
      </w:r>
      <w:r w:rsidR="00B611D9" w:rsidRPr="00DB130E">
        <w:rPr>
          <w:rFonts w:ascii="Times New Roman" w:hAnsi="Times New Roman" w:cs="Times New Roman"/>
          <w:sz w:val="28"/>
          <w:szCs w:val="28"/>
        </w:rPr>
        <w:t xml:space="preserve">.2.  Изменения </w:t>
      </w:r>
      <w:r w:rsidRPr="00DB130E">
        <w:rPr>
          <w:rFonts w:ascii="Times New Roman" w:hAnsi="Times New Roman" w:cs="Times New Roman"/>
          <w:sz w:val="28"/>
          <w:szCs w:val="28"/>
        </w:rPr>
        <w:t xml:space="preserve"> плана  работы Контрольн</w:t>
      </w:r>
      <w:r w:rsidR="00B611D9" w:rsidRPr="00DB130E">
        <w:rPr>
          <w:rFonts w:ascii="Times New Roman" w:hAnsi="Times New Roman" w:cs="Times New Roman"/>
          <w:sz w:val="28"/>
          <w:szCs w:val="28"/>
        </w:rPr>
        <w:t xml:space="preserve">о-счетной </w:t>
      </w:r>
      <w:r w:rsidR="00DB130E" w:rsidRPr="00DB130E">
        <w:rPr>
          <w:rFonts w:ascii="Times New Roman" w:hAnsi="Times New Roman" w:cs="Times New Roman"/>
          <w:sz w:val="28"/>
          <w:szCs w:val="28"/>
        </w:rPr>
        <w:t>комиссии</w:t>
      </w:r>
      <w:r w:rsidR="00B611D9" w:rsidRPr="00DB130E">
        <w:rPr>
          <w:rFonts w:ascii="Times New Roman" w:hAnsi="Times New Roman" w:cs="Times New Roman"/>
          <w:sz w:val="28"/>
          <w:szCs w:val="28"/>
        </w:rPr>
        <w:t xml:space="preserve"> может осуществляться в виде: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- изменения наименования мероприятий;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- изменения перечня объектов мероприятия;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- изменения сроков проведения мероприятий;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lastRenderedPageBreak/>
        <w:t xml:space="preserve">        - исключение мероприятий из плана;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 - включение дополнительных мероприятий в план.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</w:t>
      </w:r>
      <w:r w:rsidR="005416A3" w:rsidRPr="00DB130E">
        <w:rPr>
          <w:rFonts w:ascii="Times New Roman" w:hAnsi="Times New Roman" w:cs="Times New Roman"/>
          <w:sz w:val="28"/>
          <w:szCs w:val="28"/>
        </w:rPr>
        <w:t xml:space="preserve">     5.3. В случае принятия решения о внесении изменений в план работы Контрольно-счетной </w:t>
      </w:r>
      <w:r w:rsidR="00DB130E" w:rsidRPr="00DB130E">
        <w:rPr>
          <w:rFonts w:ascii="Times New Roman" w:hAnsi="Times New Roman" w:cs="Times New Roman"/>
          <w:sz w:val="28"/>
          <w:szCs w:val="28"/>
        </w:rPr>
        <w:t>комиссии</w:t>
      </w:r>
      <w:r w:rsidR="005416A3" w:rsidRPr="00DB130E">
        <w:rPr>
          <w:rFonts w:ascii="Times New Roman" w:hAnsi="Times New Roman" w:cs="Times New Roman"/>
          <w:sz w:val="28"/>
          <w:szCs w:val="28"/>
        </w:rPr>
        <w:t xml:space="preserve"> в электронную версию плана работы, размещенную на  официальном сайте в сети Интернет, вносятся соответствующие изменения. 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6A3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0E">
        <w:rPr>
          <w:rFonts w:ascii="Times New Roman" w:hAnsi="Times New Roman" w:cs="Times New Roman"/>
          <w:b/>
          <w:sz w:val="28"/>
          <w:szCs w:val="28"/>
        </w:rPr>
        <w:t xml:space="preserve">       6.</w:t>
      </w:r>
      <w:r w:rsidR="005416A3" w:rsidRPr="00DB1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30E">
        <w:rPr>
          <w:rFonts w:ascii="Times New Roman" w:hAnsi="Times New Roman" w:cs="Times New Roman"/>
          <w:b/>
          <w:sz w:val="28"/>
          <w:szCs w:val="28"/>
        </w:rPr>
        <w:t>Контроль исполнения плана работы Контрольно-счетной</w:t>
      </w:r>
      <w:r w:rsidR="00DB130E" w:rsidRPr="00DB130E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5416A3" w:rsidRPr="00DB130E" w:rsidRDefault="005416A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D9" w:rsidRPr="00DB130E" w:rsidRDefault="005416A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6.1. Основной задачей контроля исполнения плана работы Контрольно-счетной </w:t>
      </w:r>
      <w:r w:rsidR="00DB130E" w:rsidRPr="00DB130E">
        <w:rPr>
          <w:rFonts w:ascii="Times New Roman" w:hAnsi="Times New Roman" w:cs="Times New Roman"/>
          <w:sz w:val="28"/>
          <w:szCs w:val="28"/>
        </w:rPr>
        <w:t>комиссии</w:t>
      </w:r>
      <w:r w:rsidRPr="00DB130E">
        <w:rPr>
          <w:rFonts w:ascii="Times New Roman" w:hAnsi="Times New Roman" w:cs="Times New Roman"/>
          <w:sz w:val="28"/>
          <w:szCs w:val="28"/>
        </w:rPr>
        <w:t xml:space="preserve"> </w:t>
      </w:r>
      <w:r w:rsidR="00DB130E" w:rsidRPr="00DB130E">
        <w:rPr>
          <w:rFonts w:ascii="Times New Roman" w:hAnsi="Times New Roman" w:cs="Times New Roman"/>
          <w:sz w:val="28"/>
          <w:szCs w:val="28"/>
        </w:rPr>
        <w:t>Богучарского</w:t>
      </w:r>
      <w:r w:rsidRPr="00DB130E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обеспечение своевременного, полного и качественного выполнения мероприятий, включенных  в план  работы.</w:t>
      </w:r>
      <w:r w:rsidR="00B611D9" w:rsidRPr="00DB13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6A3" w:rsidRPr="00DB130E" w:rsidRDefault="005416A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   6.2. Контроль исполнения плана работы осуществляется председателем Контрольно-счетной </w:t>
      </w:r>
      <w:r w:rsidR="00DB130E" w:rsidRPr="00DB130E">
        <w:rPr>
          <w:rFonts w:ascii="Times New Roman" w:hAnsi="Times New Roman" w:cs="Times New Roman"/>
          <w:sz w:val="28"/>
          <w:szCs w:val="28"/>
        </w:rPr>
        <w:t>комиссии</w:t>
      </w:r>
      <w:r w:rsidRPr="00DB130E">
        <w:rPr>
          <w:rFonts w:ascii="Times New Roman" w:hAnsi="Times New Roman" w:cs="Times New Roman"/>
          <w:sz w:val="28"/>
          <w:szCs w:val="28"/>
        </w:rPr>
        <w:t xml:space="preserve"> </w:t>
      </w:r>
      <w:r w:rsidR="00DB130E" w:rsidRPr="00DB130E">
        <w:rPr>
          <w:rFonts w:ascii="Times New Roman" w:hAnsi="Times New Roman" w:cs="Times New Roman"/>
          <w:sz w:val="28"/>
          <w:szCs w:val="28"/>
        </w:rPr>
        <w:t>Богучарского</w:t>
      </w:r>
      <w:r w:rsidRPr="00DB130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11D9" w:rsidRPr="00DB130E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1F68" w:rsidRPr="00DB130E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67A6" w:rsidRPr="00DB130E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C0C" w:rsidRPr="00DB130E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9D2" w:rsidRPr="00DB130E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 xml:space="preserve">  </w:t>
      </w:r>
      <w:r w:rsidR="005C79D2" w:rsidRPr="00DB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10" w:rsidRPr="00DB130E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C10" w:rsidRPr="00DB130E" w:rsidRDefault="00131C10" w:rsidP="00131C10">
      <w:pPr>
        <w:tabs>
          <w:tab w:val="center" w:pos="4677"/>
          <w:tab w:val="left" w:pos="5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0E6A" w:rsidRPr="00DB130E" w:rsidRDefault="00250E6A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6DA" w:rsidRPr="00DB130E" w:rsidRDefault="006136DA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250E6A">
      <w:pPr>
        <w:jc w:val="center"/>
        <w:rPr>
          <w:sz w:val="28"/>
          <w:szCs w:val="28"/>
        </w:rPr>
      </w:pPr>
    </w:p>
    <w:p w:rsidR="005416A3" w:rsidRPr="00DB130E" w:rsidRDefault="005416A3" w:rsidP="005416A3">
      <w:pPr>
        <w:jc w:val="right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16A3" w:rsidRPr="00DB130E" w:rsidRDefault="005416A3" w:rsidP="005416A3">
      <w:pPr>
        <w:tabs>
          <w:tab w:val="left" w:pos="20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0E">
        <w:rPr>
          <w:rFonts w:ascii="Times New Roman" w:hAnsi="Times New Roman" w:cs="Times New Roman"/>
          <w:b/>
          <w:sz w:val="28"/>
          <w:szCs w:val="28"/>
        </w:rPr>
        <w:t xml:space="preserve">Форма плана работы Контрольно-счетной </w:t>
      </w:r>
      <w:r w:rsidR="00DB130E" w:rsidRPr="00DB130E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5416A3" w:rsidRPr="00DB130E" w:rsidRDefault="00DB130E" w:rsidP="005416A3">
      <w:pPr>
        <w:tabs>
          <w:tab w:val="left" w:pos="20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0E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5416A3" w:rsidRPr="00DB13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A1987" w:rsidRPr="00DB130E" w:rsidRDefault="002A1987" w:rsidP="005416A3">
      <w:pPr>
        <w:tabs>
          <w:tab w:val="left" w:pos="20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6A3" w:rsidRPr="00DB130E" w:rsidRDefault="005416A3" w:rsidP="00541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130E">
        <w:rPr>
          <w:rFonts w:ascii="Times New Roman" w:hAnsi="Times New Roman" w:cs="Times New Roman"/>
          <w:sz w:val="28"/>
          <w:szCs w:val="28"/>
        </w:rPr>
        <w:t>УТ</w:t>
      </w:r>
      <w:r w:rsidR="002A1987" w:rsidRPr="00DB130E">
        <w:rPr>
          <w:rFonts w:ascii="Times New Roman" w:hAnsi="Times New Roman" w:cs="Times New Roman"/>
          <w:sz w:val="28"/>
          <w:szCs w:val="28"/>
        </w:rPr>
        <w:t>ВЕРЖДАЮ</w:t>
      </w:r>
    </w:p>
    <w:p w:rsidR="002A1987" w:rsidRPr="00DB130E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</w:t>
      </w:r>
      <w:r w:rsidR="00DB130E" w:rsidRPr="00DB130E">
        <w:rPr>
          <w:rFonts w:ascii="Times New Roman" w:hAnsi="Times New Roman" w:cs="Times New Roman"/>
          <w:sz w:val="24"/>
          <w:szCs w:val="24"/>
        </w:rPr>
        <w:t>комиссии</w:t>
      </w:r>
    </w:p>
    <w:p w:rsidR="002A1987" w:rsidRPr="00DB130E" w:rsidRDefault="00DB130E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>Богучарского</w:t>
      </w:r>
      <w:r w:rsidR="002A1987" w:rsidRPr="00DB130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A1987" w:rsidRPr="00DB130E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A1987" w:rsidRPr="00DB130E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1987" w:rsidRPr="00DB130E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1987" w:rsidRPr="00DB130E" w:rsidRDefault="002A1987" w:rsidP="002A1987">
      <w:pPr>
        <w:jc w:val="right"/>
        <w:rPr>
          <w:rFonts w:ascii="Times New Roman" w:hAnsi="Times New Roman" w:cs="Times New Roman"/>
        </w:rPr>
      </w:pPr>
      <w:r w:rsidRPr="00DB130E">
        <w:rPr>
          <w:rFonts w:ascii="Times New Roman" w:hAnsi="Times New Roman" w:cs="Times New Roman"/>
        </w:rPr>
        <w:t>«____»  ____________ _________ год</w:t>
      </w:r>
    </w:p>
    <w:p w:rsidR="002A1987" w:rsidRPr="00DB130E" w:rsidRDefault="002A1987" w:rsidP="002A1987">
      <w:pPr>
        <w:spacing w:after="0"/>
        <w:jc w:val="center"/>
        <w:rPr>
          <w:rFonts w:ascii="Times New Roman" w:hAnsi="Times New Roman" w:cs="Times New Roman"/>
        </w:rPr>
      </w:pPr>
      <w:r w:rsidRPr="00DB130E">
        <w:rPr>
          <w:rFonts w:ascii="Times New Roman" w:hAnsi="Times New Roman" w:cs="Times New Roman"/>
        </w:rPr>
        <w:t xml:space="preserve">Планирование деятельности Контрольно-счетной </w:t>
      </w:r>
      <w:r w:rsidR="00DB130E" w:rsidRPr="00DB130E">
        <w:rPr>
          <w:rFonts w:ascii="Times New Roman" w:hAnsi="Times New Roman" w:cs="Times New Roman"/>
        </w:rPr>
        <w:t>комиссии</w:t>
      </w:r>
      <w:r w:rsidRPr="00DB130E">
        <w:rPr>
          <w:rFonts w:ascii="Times New Roman" w:hAnsi="Times New Roman" w:cs="Times New Roman"/>
        </w:rPr>
        <w:t xml:space="preserve"> </w:t>
      </w:r>
      <w:r w:rsidR="00DB130E" w:rsidRPr="00DB130E">
        <w:rPr>
          <w:rFonts w:ascii="Times New Roman" w:hAnsi="Times New Roman" w:cs="Times New Roman"/>
        </w:rPr>
        <w:t>Богучарского</w:t>
      </w:r>
    </w:p>
    <w:p w:rsidR="002A1987" w:rsidRPr="00DB130E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</w:rPr>
      </w:pPr>
      <w:r w:rsidRPr="00DB130E">
        <w:rPr>
          <w:rFonts w:ascii="Times New Roman" w:hAnsi="Times New Roman" w:cs="Times New Roman"/>
        </w:rPr>
        <w:tab/>
        <w:t>муниципального района на _______ год ( _____ мероприятий)</w:t>
      </w:r>
      <w:r w:rsidRPr="00DB130E">
        <w:rPr>
          <w:rFonts w:ascii="Times New Roman" w:hAnsi="Times New Roman" w:cs="Times New Roman"/>
        </w:rPr>
        <w:tab/>
      </w:r>
    </w:p>
    <w:p w:rsidR="002A1987" w:rsidRPr="00DB130E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</w:rPr>
      </w:pPr>
    </w:p>
    <w:p w:rsidR="002A1987" w:rsidRPr="00DB130E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</w:rPr>
      </w:pPr>
    </w:p>
    <w:tbl>
      <w:tblPr>
        <w:tblStyle w:val="a5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275"/>
        <w:gridCol w:w="1087"/>
        <w:gridCol w:w="1323"/>
        <w:gridCol w:w="1101"/>
        <w:gridCol w:w="944"/>
        <w:gridCol w:w="944"/>
      </w:tblGrid>
      <w:tr w:rsidR="00730467" w:rsidRPr="00DB130E" w:rsidTr="004504AE">
        <w:tc>
          <w:tcPr>
            <w:tcW w:w="53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Тема контрольного мероприятия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Проверяемый период</w:t>
            </w:r>
          </w:p>
        </w:tc>
        <w:tc>
          <w:tcPr>
            <w:tcW w:w="1087" w:type="dxa"/>
          </w:tcPr>
          <w:p w:rsidR="002A1987" w:rsidRPr="00DB130E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Вид проверки</w:t>
            </w:r>
          </w:p>
        </w:tc>
        <w:tc>
          <w:tcPr>
            <w:tcW w:w="1323" w:type="dxa"/>
          </w:tcPr>
          <w:p w:rsidR="002A1987" w:rsidRPr="00DB130E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Срок проведения контрольного мероприятия</w:t>
            </w:r>
          </w:p>
        </w:tc>
        <w:tc>
          <w:tcPr>
            <w:tcW w:w="1101" w:type="dxa"/>
          </w:tcPr>
          <w:p w:rsidR="002A1987" w:rsidRPr="00DB130E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44" w:type="dxa"/>
          </w:tcPr>
          <w:p w:rsidR="002A1987" w:rsidRPr="00DB130E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Привлечение</w:t>
            </w:r>
          </w:p>
        </w:tc>
        <w:tc>
          <w:tcPr>
            <w:tcW w:w="944" w:type="dxa"/>
          </w:tcPr>
          <w:p w:rsidR="002A1987" w:rsidRPr="00DB130E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7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1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4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4" w:type="dxa"/>
          </w:tcPr>
          <w:p w:rsidR="002A1987" w:rsidRPr="00DB130E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30467" w:rsidRPr="00DB130E" w:rsidTr="00B2669F">
        <w:tc>
          <w:tcPr>
            <w:tcW w:w="9099" w:type="dxa"/>
            <w:gridSpan w:val="8"/>
          </w:tcPr>
          <w:p w:rsidR="00A330B5" w:rsidRPr="00DB130E" w:rsidRDefault="004504AE" w:rsidP="004504AE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0E">
              <w:rPr>
                <w:rFonts w:ascii="Times New Roman" w:hAnsi="Times New Roman" w:cs="Times New Roman"/>
                <w:b/>
                <w:sz w:val="20"/>
                <w:szCs w:val="20"/>
              </w:rPr>
              <w:t>1.Экспертно-аналитические мероприятия</w:t>
            </w:r>
          </w:p>
        </w:tc>
        <w:tc>
          <w:tcPr>
            <w:tcW w:w="944" w:type="dxa"/>
          </w:tcPr>
          <w:p w:rsidR="00A330B5" w:rsidRPr="00DB130E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EA331D">
        <w:tc>
          <w:tcPr>
            <w:tcW w:w="10043" w:type="dxa"/>
            <w:gridSpan w:val="9"/>
          </w:tcPr>
          <w:p w:rsidR="004504AE" w:rsidRPr="00DB130E" w:rsidRDefault="004504AE" w:rsidP="004504AE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2.Контрольно-ревизионные мероприятия</w:t>
            </w: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8B56D1">
        <w:tc>
          <w:tcPr>
            <w:tcW w:w="10043" w:type="dxa"/>
            <w:gridSpan w:val="9"/>
          </w:tcPr>
          <w:p w:rsidR="004504AE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3. Организационные мероприятия</w:t>
            </w: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677489">
        <w:tc>
          <w:tcPr>
            <w:tcW w:w="10043" w:type="dxa"/>
            <w:gridSpan w:val="9"/>
          </w:tcPr>
          <w:p w:rsidR="007E021C" w:rsidRPr="00DB130E" w:rsidRDefault="007E021C" w:rsidP="007E021C">
            <w:pPr>
              <w:tabs>
                <w:tab w:val="left" w:pos="10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0E">
              <w:rPr>
                <w:rFonts w:ascii="Times New Roman" w:hAnsi="Times New Roman" w:cs="Times New Roman"/>
              </w:rPr>
              <w:tab/>
            </w:r>
            <w:r w:rsidRPr="00DB1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4. Дополнительные мероприятия   </w:t>
            </w: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7E021C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7E021C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30467" w:rsidRPr="00DB130E" w:rsidTr="004504AE">
        <w:tc>
          <w:tcPr>
            <w:tcW w:w="534" w:type="dxa"/>
          </w:tcPr>
          <w:p w:rsidR="002A1987" w:rsidRPr="00DB130E" w:rsidRDefault="007E021C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30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DB130E" w:rsidRPr="00DB130E" w:rsidTr="004504AE">
        <w:tc>
          <w:tcPr>
            <w:tcW w:w="53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Pr="00DB130E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</w:tbl>
    <w:p w:rsidR="002A1987" w:rsidRPr="00730467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  <w:color w:val="1F497D" w:themeColor="text2"/>
        </w:rPr>
      </w:pPr>
    </w:p>
    <w:p w:rsidR="002A1987" w:rsidRPr="00730467" w:rsidRDefault="002A1987" w:rsidP="002A1987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A1987" w:rsidRPr="00730467" w:rsidRDefault="002A1987" w:rsidP="002A1987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2A1987" w:rsidRPr="00730467" w:rsidSect="009C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0E6A"/>
    <w:rsid w:val="00061731"/>
    <w:rsid w:val="00096CF2"/>
    <w:rsid w:val="001178A5"/>
    <w:rsid w:val="00131C10"/>
    <w:rsid w:val="00191F68"/>
    <w:rsid w:val="00250E6A"/>
    <w:rsid w:val="002A1987"/>
    <w:rsid w:val="002C12E9"/>
    <w:rsid w:val="003C4BF3"/>
    <w:rsid w:val="004504AE"/>
    <w:rsid w:val="00521F1B"/>
    <w:rsid w:val="005416A3"/>
    <w:rsid w:val="005749BF"/>
    <w:rsid w:val="005A67C9"/>
    <w:rsid w:val="005C79D2"/>
    <w:rsid w:val="006136DA"/>
    <w:rsid w:val="006C1C73"/>
    <w:rsid w:val="00730467"/>
    <w:rsid w:val="00774144"/>
    <w:rsid w:val="007D0F51"/>
    <w:rsid w:val="007E021C"/>
    <w:rsid w:val="00881513"/>
    <w:rsid w:val="008E312F"/>
    <w:rsid w:val="009167A6"/>
    <w:rsid w:val="009C3EF6"/>
    <w:rsid w:val="00A330B5"/>
    <w:rsid w:val="00AC61C5"/>
    <w:rsid w:val="00B611D9"/>
    <w:rsid w:val="00C52C0C"/>
    <w:rsid w:val="00C85C50"/>
    <w:rsid w:val="00DB130E"/>
    <w:rsid w:val="00DE79D2"/>
    <w:rsid w:val="00E20408"/>
    <w:rsid w:val="00E456B9"/>
    <w:rsid w:val="00E64315"/>
    <w:rsid w:val="00F05B0C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E6A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50E6A"/>
    <w:rPr>
      <w:rFonts w:ascii="Times New Roman" w:eastAsia="Times New Roman" w:hAnsi="Times New Roman" w:cs="Times New Roman"/>
      <w:sz w:val="26"/>
      <w:szCs w:val="26"/>
      <w:lang w:bidi="ru-RU"/>
    </w:rPr>
  </w:style>
  <w:style w:type="table" w:styleId="a5">
    <w:name w:val="Table Grid"/>
    <w:basedOn w:val="a1"/>
    <w:uiPriority w:val="59"/>
    <w:rsid w:val="002A1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E72E-557F-4815-BF21-F12FD354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Еремейчева</cp:lastModifiedBy>
  <cp:revision>11</cp:revision>
  <dcterms:created xsi:type="dcterms:W3CDTF">2019-06-11T10:20:00Z</dcterms:created>
  <dcterms:modified xsi:type="dcterms:W3CDTF">2022-05-05T10:59:00Z</dcterms:modified>
</cp:coreProperties>
</file>